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019A2E" w14:textId="77777777" w:rsidR="00372D9D" w:rsidRPr="001A1658" w:rsidRDefault="00372D9D" w:rsidP="007A4FCF">
      <w:pPr>
        <w:ind w:left="1985" w:hanging="1985"/>
        <w:rPr>
          <w:rFonts w:ascii="Times New Roman" w:hAnsi="Times New Roman"/>
          <w:b/>
          <w:bCs/>
        </w:rPr>
      </w:pPr>
    </w:p>
    <w:p w14:paraId="5EDB2C68" w14:textId="4A2FE7ED" w:rsidR="00372D9D" w:rsidRPr="001A1658" w:rsidRDefault="00372D9D" w:rsidP="00372D9D">
      <w:pPr>
        <w:pStyle w:val="a5"/>
        <w:keepLines/>
        <w:tabs>
          <w:tab w:val="right" w:pos="10440"/>
          <w:tab w:val="right" w:pos="13323"/>
        </w:tabs>
        <w:rPr>
          <w:rFonts w:ascii="Times New Roman" w:eastAsia="宋体" w:hAnsi="Times New Roman"/>
          <w:noProof w:val="0"/>
          <w:kern w:val="2"/>
          <w:sz w:val="24"/>
          <w:szCs w:val="24"/>
          <w:lang w:eastAsia="zh-CN"/>
        </w:rPr>
      </w:pPr>
      <w:bookmarkStart w:id="0" w:name="Title"/>
      <w:bookmarkStart w:id="1" w:name="DocumentFor"/>
      <w:bookmarkStart w:id="2" w:name="_Hlk506802394"/>
      <w:bookmarkEnd w:id="0"/>
      <w:bookmarkEnd w:id="1"/>
      <w:r w:rsidRPr="001A1658">
        <w:rPr>
          <w:rFonts w:ascii="Times New Roman" w:hAnsi="Times New Roman"/>
          <w:noProof w:val="0"/>
          <w:kern w:val="2"/>
          <w:sz w:val="24"/>
          <w:szCs w:val="24"/>
          <w:lang w:eastAsia="zh-CN"/>
        </w:rPr>
        <w:t>3GPP TSG-RAN WG4 Meeting # 94-e-Bis</w:t>
      </w:r>
      <w:r w:rsidRPr="001A1658">
        <w:rPr>
          <w:rFonts w:ascii="Times New Roman" w:hAnsi="Times New Roman"/>
          <w:noProof w:val="0"/>
          <w:kern w:val="2"/>
          <w:sz w:val="24"/>
          <w:szCs w:val="24"/>
          <w:lang w:eastAsia="zh-CN"/>
        </w:rPr>
        <w:tab/>
      </w:r>
      <w:r w:rsidR="0015424E" w:rsidRPr="0015424E">
        <w:rPr>
          <w:rFonts w:ascii="Times New Roman" w:hAnsi="Times New Roman"/>
          <w:noProof w:val="0"/>
          <w:kern w:val="2"/>
          <w:sz w:val="24"/>
          <w:szCs w:val="24"/>
          <w:lang w:eastAsia="zh-CN"/>
        </w:rPr>
        <w:t>R4-2003979</w:t>
      </w:r>
      <w:bookmarkStart w:id="3" w:name="_GoBack"/>
      <w:bookmarkEnd w:id="3"/>
    </w:p>
    <w:p w14:paraId="4D394544" w14:textId="35DAF7C0" w:rsidR="00372D9D" w:rsidRPr="00096485" w:rsidRDefault="00372D9D" w:rsidP="00096485">
      <w:pPr>
        <w:tabs>
          <w:tab w:val="right" w:pos="9639"/>
          <w:tab w:val="right" w:pos="13323"/>
        </w:tabs>
        <w:rPr>
          <w:rFonts w:ascii="Times New Roman" w:eastAsia="宋体" w:hAnsi="Times New Roman"/>
          <w:b/>
          <w:sz w:val="24"/>
          <w:szCs w:val="24"/>
        </w:rPr>
      </w:pPr>
      <w:r w:rsidRPr="001A1658">
        <w:rPr>
          <w:rFonts w:ascii="Times New Roman" w:eastAsia="宋体" w:hAnsi="Times New Roman"/>
          <w:b/>
          <w:sz w:val="24"/>
          <w:szCs w:val="24"/>
        </w:rPr>
        <w:t>Electronic Meeting, 20 – 30 Apr., 2020</w:t>
      </w:r>
    </w:p>
    <w:p w14:paraId="29231F5D" w14:textId="77777777" w:rsidR="00372D9D" w:rsidRPr="001A1658" w:rsidRDefault="00372D9D" w:rsidP="00372D9D">
      <w:pPr>
        <w:tabs>
          <w:tab w:val="left" w:pos="1985"/>
        </w:tabs>
        <w:ind w:left="1980" w:hanging="1980"/>
        <w:rPr>
          <w:rFonts w:ascii="Times New Roman" w:hAnsi="Times New Roman"/>
          <w:b/>
          <w:sz w:val="24"/>
        </w:rPr>
      </w:pPr>
    </w:p>
    <w:p w14:paraId="43770E93" w14:textId="77777777" w:rsidR="00372D9D" w:rsidRPr="001A1658" w:rsidRDefault="00372D9D" w:rsidP="00372D9D">
      <w:pPr>
        <w:tabs>
          <w:tab w:val="left" w:pos="1985"/>
        </w:tabs>
        <w:jc w:val="left"/>
        <w:rPr>
          <w:rFonts w:ascii="Times New Roman" w:eastAsia="宋体" w:hAnsi="Times New Roman"/>
          <w:b/>
          <w:sz w:val="24"/>
          <w:szCs w:val="24"/>
        </w:rPr>
      </w:pPr>
      <w:r w:rsidRPr="001A1658">
        <w:rPr>
          <w:rFonts w:ascii="Times New Roman" w:eastAsia="宋体" w:hAnsi="Times New Roman"/>
          <w:b/>
          <w:sz w:val="24"/>
          <w:szCs w:val="24"/>
        </w:rPr>
        <w:t xml:space="preserve">Title: </w:t>
      </w:r>
      <w:r w:rsidRPr="001A1658">
        <w:rPr>
          <w:rFonts w:ascii="Times New Roman" w:eastAsia="宋体" w:hAnsi="Times New Roman"/>
          <w:b/>
          <w:sz w:val="24"/>
          <w:szCs w:val="24"/>
        </w:rPr>
        <w:tab/>
        <w:t xml:space="preserve">Discussion on remaining issues for SRS carrier switching  </w:t>
      </w:r>
    </w:p>
    <w:p w14:paraId="4976E46F" w14:textId="77777777" w:rsidR="00372D9D" w:rsidRPr="001A1658" w:rsidRDefault="00372D9D" w:rsidP="00372D9D">
      <w:pPr>
        <w:tabs>
          <w:tab w:val="left" w:pos="1985"/>
        </w:tabs>
        <w:jc w:val="left"/>
        <w:rPr>
          <w:rFonts w:ascii="Times New Roman" w:eastAsia="宋体" w:hAnsi="Times New Roman"/>
          <w:b/>
          <w:sz w:val="24"/>
          <w:szCs w:val="24"/>
        </w:rPr>
      </w:pPr>
      <w:r w:rsidRPr="001A1658">
        <w:rPr>
          <w:rFonts w:ascii="Times New Roman" w:eastAsia="宋体" w:hAnsi="Times New Roman"/>
          <w:b/>
          <w:sz w:val="24"/>
          <w:szCs w:val="24"/>
        </w:rPr>
        <w:t xml:space="preserve">Source: </w:t>
      </w:r>
      <w:r w:rsidRPr="001A1658">
        <w:rPr>
          <w:rFonts w:ascii="Times New Roman" w:eastAsia="宋体" w:hAnsi="Times New Roman"/>
          <w:b/>
          <w:sz w:val="24"/>
          <w:szCs w:val="24"/>
        </w:rPr>
        <w:tab/>
        <w:t>OPPO</w:t>
      </w:r>
    </w:p>
    <w:p w14:paraId="712657A7" w14:textId="77777777" w:rsidR="00372D9D" w:rsidRPr="001A1658" w:rsidRDefault="00372D9D" w:rsidP="00372D9D">
      <w:pPr>
        <w:tabs>
          <w:tab w:val="left" w:pos="1985"/>
        </w:tabs>
        <w:jc w:val="left"/>
        <w:rPr>
          <w:rFonts w:ascii="Times New Roman" w:eastAsia="宋体" w:hAnsi="Times New Roman"/>
          <w:b/>
          <w:sz w:val="24"/>
          <w:szCs w:val="24"/>
        </w:rPr>
      </w:pPr>
      <w:r w:rsidRPr="001A1658">
        <w:rPr>
          <w:rFonts w:ascii="Times New Roman" w:eastAsia="宋体" w:hAnsi="Times New Roman"/>
          <w:b/>
          <w:sz w:val="24"/>
          <w:szCs w:val="24"/>
        </w:rPr>
        <w:t>Agenda item:</w:t>
      </w:r>
      <w:r w:rsidRPr="001A1658">
        <w:rPr>
          <w:rFonts w:ascii="Times New Roman" w:eastAsia="宋体" w:hAnsi="Times New Roman"/>
          <w:b/>
          <w:sz w:val="24"/>
          <w:szCs w:val="24"/>
        </w:rPr>
        <w:tab/>
        <w:t>6.15.1.1</w:t>
      </w:r>
      <w:r w:rsidRPr="001A1658">
        <w:rPr>
          <w:rFonts w:ascii="Times New Roman" w:eastAsia="宋体" w:hAnsi="Times New Roman"/>
          <w:b/>
          <w:sz w:val="24"/>
          <w:szCs w:val="24"/>
        </w:rPr>
        <w:tab/>
        <w:t xml:space="preserve"> </w:t>
      </w:r>
    </w:p>
    <w:p w14:paraId="29849880" w14:textId="2C5F5BA4" w:rsidR="00372D9D" w:rsidRPr="00096485" w:rsidRDefault="00372D9D" w:rsidP="00096485">
      <w:pPr>
        <w:tabs>
          <w:tab w:val="left" w:pos="1985"/>
        </w:tabs>
        <w:jc w:val="left"/>
        <w:rPr>
          <w:rFonts w:ascii="Times New Roman" w:eastAsia="宋体" w:hAnsi="Times New Roman"/>
          <w:b/>
          <w:sz w:val="24"/>
          <w:szCs w:val="24"/>
        </w:rPr>
      </w:pPr>
      <w:r w:rsidRPr="001A1658">
        <w:rPr>
          <w:rFonts w:ascii="Times New Roman" w:eastAsia="宋体" w:hAnsi="Times New Roman"/>
          <w:b/>
          <w:sz w:val="24"/>
          <w:szCs w:val="24"/>
        </w:rPr>
        <w:t>Document for:</w:t>
      </w:r>
      <w:r w:rsidRPr="001A1658">
        <w:rPr>
          <w:rFonts w:ascii="Times New Roman" w:eastAsia="宋体" w:hAnsi="Times New Roman"/>
          <w:b/>
          <w:sz w:val="24"/>
          <w:szCs w:val="24"/>
        </w:rPr>
        <w:tab/>
        <w:t>Discussion</w:t>
      </w:r>
      <w:bookmarkEnd w:id="2"/>
    </w:p>
    <w:p w14:paraId="20062393" w14:textId="56A5F983" w:rsidR="0034111C" w:rsidRPr="001A1658" w:rsidRDefault="00EE7FA7" w:rsidP="001D3830">
      <w:pPr>
        <w:pStyle w:val="1"/>
        <w:numPr>
          <w:ilvl w:val="0"/>
          <w:numId w:val="2"/>
        </w:numPr>
        <w:rPr>
          <w:rFonts w:ascii="Times New Roman" w:hAnsi="Times New Roman"/>
        </w:rPr>
      </w:pPr>
      <w:r w:rsidRPr="001A1658">
        <w:rPr>
          <w:rFonts w:ascii="Times New Roman" w:hAnsi="Times New Roman"/>
        </w:rPr>
        <w:t>Introduction</w:t>
      </w:r>
    </w:p>
    <w:p w14:paraId="0926A222" w14:textId="2C2E2B66" w:rsidR="00846523" w:rsidRPr="001A1658" w:rsidRDefault="003D62F5" w:rsidP="00096485">
      <w:pPr>
        <w:pStyle w:val="Default"/>
        <w:spacing w:afterLines="50" w:after="120" w:line="240" w:lineRule="auto"/>
        <w:rPr>
          <w:rFonts w:ascii="Times New Roman" w:eastAsiaTheme="minorEastAsia"/>
          <w:color w:val="auto"/>
          <w:sz w:val="22"/>
          <w:szCs w:val="22"/>
        </w:rPr>
      </w:pPr>
      <w:r w:rsidRPr="001A1658">
        <w:rPr>
          <w:rFonts w:ascii="Times New Roman" w:eastAsiaTheme="minorEastAsia"/>
          <w:color w:val="auto"/>
          <w:sz w:val="22"/>
          <w:szCs w:val="22"/>
        </w:rPr>
        <w:t>In last meeting, a WF of SRS carrier switching has been agreed [1]. The remaining issues are captured as follow.</w:t>
      </w:r>
      <w:r w:rsidR="00846523" w:rsidRPr="001A1658">
        <w:rPr>
          <w:rFonts w:ascii="Times New Roman" w:eastAsiaTheme="minorEastAsia"/>
          <w:color w:val="auto"/>
          <w:sz w:val="22"/>
          <w:szCs w:val="22"/>
        </w:rPr>
        <w:t xml:space="preserve"> </w:t>
      </w:r>
    </w:p>
    <w:tbl>
      <w:tblPr>
        <w:tblStyle w:val="af4"/>
        <w:tblW w:w="0" w:type="auto"/>
        <w:tblLook w:val="04A0" w:firstRow="1" w:lastRow="0" w:firstColumn="1" w:lastColumn="0" w:noHBand="0" w:noVBand="1"/>
      </w:tblPr>
      <w:tblGrid>
        <w:gridCol w:w="9629"/>
      </w:tblGrid>
      <w:tr w:rsidR="00846523" w:rsidRPr="001A1658" w14:paraId="5F234064" w14:textId="77777777" w:rsidTr="00432911">
        <w:trPr>
          <w:trHeight w:val="1453"/>
        </w:trPr>
        <w:tc>
          <w:tcPr>
            <w:tcW w:w="9629" w:type="dxa"/>
          </w:tcPr>
          <w:p w14:paraId="29715EDA" w14:textId="166AE5C9" w:rsidR="00432911" w:rsidRPr="001A1658" w:rsidRDefault="00432911" w:rsidP="00096485">
            <w:pPr>
              <w:pStyle w:val="af6"/>
              <w:numPr>
                <w:ilvl w:val="0"/>
                <w:numId w:val="9"/>
              </w:numPr>
              <w:spacing w:afterLines="50" w:after="120" w:afterAutospacing="0"/>
              <w:ind w:hanging="357"/>
              <w:rPr>
                <w:rFonts w:ascii="Times New Roman" w:eastAsia="Batang" w:hAnsi="Times New Roman"/>
                <w:sz w:val="20"/>
                <w:szCs w:val="24"/>
                <w:lang w:eastAsia="x-none"/>
              </w:rPr>
            </w:pPr>
            <w:r w:rsidRPr="001A1658">
              <w:rPr>
                <w:rFonts w:ascii="Times New Roman" w:eastAsia="Batang" w:hAnsi="Times New Roman"/>
                <w:sz w:val="20"/>
                <w:szCs w:val="24"/>
                <w:lang w:eastAsia="x-none"/>
              </w:rPr>
              <w:t>Measurements and SRS carrier switching</w:t>
            </w:r>
          </w:p>
          <w:p w14:paraId="626B996C" w14:textId="77777777" w:rsidR="000431D8" w:rsidRPr="001A1658" w:rsidRDefault="00E3735F" w:rsidP="00096485">
            <w:pPr>
              <w:pStyle w:val="af6"/>
              <w:numPr>
                <w:ilvl w:val="1"/>
                <w:numId w:val="9"/>
              </w:numPr>
              <w:spacing w:afterLines="50" w:after="120" w:afterAutospacing="0"/>
              <w:ind w:hanging="357"/>
              <w:rPr>
                <w:rFonts w:ascii="Times New Roman" w:eastAsia="Batang" w:hAnsi="Times New Roman"/>
                <w:sz w:val="20"/>
                <w:szCs w:val="24"/>
                <w:lang w:eastAsia="x-none"/>
              </w:rPr>
            </w:pPr>
            <w:r w:rsidRPr="001A1658">
              <w:rPr>
                <w:rFonts w:ascii="Times New Roman" w:eastAsia="Batang" w:hAnsi="Times New Roman"/>
                <w:sz w:val="20"/>
                <w:szCs w:val="24"/>
                <w:lang w:eastAsia="x-none"/>
              </w:rPr>
              <w:t>No impact to NR measurement requirements relevant to measurements based on SSB/CSI-RS due to NR SRS carrier switching</w:t>
            </w:r>
          </w:p>
          <w:p w14:paraId="54E9B167" w14:textId="77777777" w:rsidR="000431D8" w:rsidRPr="001A1658" w:rsidRDefault="00E3735F" w:rsidP="00096485">
            <w:pPr>
              <w:pStyle w:val="af6"/>
              <w:numPr>
                <w:ilvl w:val="2"/>
                <w:numId w:val="9"/>
              </w:numPr>
              <w:spacing w:afterLines="50" w:after="120" w:afterAutospacing="0"/>
              <w:ind w:hanging="357"/>
              <w:rPr>
                <w:rFonts w:ascii="Times New Roman" w:eastAsia="Batang" w:hAnsi="Times New Roman"/>
                <w:sz w:val="20"/>
                <w:szCs w:val="24"/>
                <w:lang w:eastAsia="x-none"/>
              </w:rPr>
            </w:pPr>
            <w:r w:rsidRPr="001A1658">
              <w:rPr>
                <w:rFonts w:ascii="Times New Roman" w:eastAsia="Batang" w:hAnsi="Times New Roman"/>
                <w:sz w:val="20"/>
                <w:szCs w:val="24"/>
                <w:lang w:eastAsia="x-none"/>
              </w:rPr>
              <w:t>NR measurements are always prioritized</w:t>
            </w:r>
          </w:p>
          <w:p w14:paraId="2447AF36" w14:textId="77777777" w:rsidR="000431D8" w:rsidRPr="001A1658" w:rsidRDefault="00E3735F" w:rsidP="00096485">
            <w:pPr>
              <w:pStyle w:val="af6"/>
              <w:numPr>
                <w:ilvl w:val="2"/>
                <w:numId w:val="9"/>
              </w:numPr>
              <w:spacing w:afterLines="50" w:after="120" w:afterAutospacing="0"/>
              <w:ind w:hanging="357"/>
              <w:rPr>
                <w:rFonts w:ascii="Times New Roman" w:eastAsia="Batang" w:hAnsi="Times New Roman"/>
                <w:sz w:val="20"/>
                <w:szCs w:val="24"/>
                <w:lang w:eastAsia="x-none"/>
              </w:rPr>
            </w:pPr>
            <w:r w:rsidRPr="001A1658">
              <w:rPr>
                <w:rFonts w:ascii="Times New Roman" w:eastAsia="Batang" w:hAnsi="Times New Roman"/>
                <w:sz w:val="20"/>
                <w:szCs w:val="24"/>
                <w:lang w:eastAsia="x-none"/>
              </w:rPr>
              <w:t>the interruption requirement due to SRS carrier switching does not apply</w:t>
            </w:r>
          </w:p>
          <w:p w14:paraId="39E6C86A" w14:textId="77ED69EC" w:rsidR="00432911" w:rsidRPr="001A1658" w:rsidRDefault="00E3735F" w:rsidP="00096485">
            <w:pPr>
              <w:pStyle w:val="af6"/>
              <w:numPr>
                <w:ilvl w:val="2"/>
                <w:numId w:val="9"/>
              </w:numPr>
              <w:spacing w:afterLines="50" w:after="120" w:afterAutospacing="0"/>
              <w:ind w:hanging="357"/>
              <w:rPr>
                <w:rFonts w:ascii="Times New Roman" w:eastAsia="Batang" w:hAnsi="Times New Roman"/>
                <w:sz w:val="20"/>
                <w:szCs w:val="24"/>
                <w:lang w:eastAsia="x-none"/>
              </w:rPr>
            </w:pPr>
            <w:r w:rsidRPr="001A1658">
              <w:rPr>
                <w:rFonts w:ascii="Times New Roman" w:eastAsia="Batang" w:hAnsi="Times New Roman"/>
                <w:sz w:val="20"/>
                <w:szCs w:val="24"/>
                <w:lang w:eastAsia="x-none"/>
              </w:rPr>
              <w:t>Impact of NR SRS carrier switching on requirements based on other NR uplink or downlink signals in RRM specifications is FFS</w:t>
            </w:r>
          </w:p>
          <w:p w14:paraId="36D2B41C" w14:textId="77777777" w:rsidR="000431D8" w:rsidRPr="001A1658" w:rsidRDefault="00E3735F" w:rsidP="00096485">
            <w:pPr>
              <w:pStyle w:val="af6"/>
              <w:numPr>
                <w:ilvl w:val="1"/>
                <w:numId w:val="9"/>
              </w:numPr>
              <w:spacing w:afterLines="50" w:after="120" w:afterAutospacing="0"/>
              <w:ind w:hanging="357"/>
              <w:rPr>
                <w:rFonts w:ascii="Times New Roman" w:eastAsia="Batang" w:hAnsi="Times New Roman"/>
                <w:sz w:val="20"/>
                <w:szCs w:val="24"/>
                <w:lang w:eastAsia="x-none"/>
              </w:rPr>
            </w:pPr>
            <w:r w:rsidRPr="001A1658">
              <w:rPr>
                <w:rFonts w:ascii="Times New Roman" w:eastAsia="Batang" w:hAnsi="Times New Roman"/>
                <w:sz w:val="20"/>
                <w:szCs w:val="24"/>
                <w:lang w:eastAsia="x-none"/>
              </w:rPr>
              <w:t>In EN-DC and NE-DC operation, NR measurement requirements relevant to measurements on SSB/PBCH/CSI-RS may be impacted due to LTE SRS carrier switching</w:t>
            </w:r>
          </w:p>
          <w:p w14:paraId="4C547987" w14:textId="77777777" w:rsidR="000431D8" w:rsidRPr="001A1658" w:rsidRDefault="00E3735F" w:rsidP="00096485">
            <w:pPr>
              <w:pStyle w:val="af6"/>
              <w:numPr>
                <w:ilvl w:val="2"/>
                <w:numId w:val="9"/>
              </w:numPr>
              <w:spacing w:afterLines="50" w:after="120" w:afterAutospacing="0"/>
              <w:ind w:hanging="357"/>
              <w:rPr>
                <w:rFonts w:ascii="Times New Roman" w:eastAsia="Batang" w:hAnsi="Times New Roman"/>
                <w:sz w:val="20"/>
                <w:szCs w:val="24"/>
                <w:lang w:eastAsia="x-none"/>
              </w:rPr>
            </w:pPr>
            <w:r w:rsidRPr="001A1658">
              <w:rPr>
                <w:rFonts w:ascii="Times New Roman" w:eastAsia="Batang" w:hAnsi="Times New Roman"/>
                <w:sz w:val="20"/>
                <w:szCs w:val="24"/>
                <w:lang w:eastAsia="x-none"/>
              </w:rPr>
              <w:t>Option 1: NR measurements are always prioritized</w:t>
            </w:r>
          </w:p>
          <w:p w14:paraId="5FC71B57" w14:textId="77777777" w:rsidR="000431D8" w:rsidRPr="001A1658" w:rsidRDefault="00E3735F" w:rsidP="00096485">
            <w:pPr>
              <w:pStyle w:val="af6"/>
              <w:numPr>
                <w:ilvl w:val="2"/>
                <w:numId w:val="9"/>
              </w:numPr>
              <w:spacing w:afterLines="50" w:after="120" w:afterAutospacing="0"/>
              <w:ind w:hanging="357"/>
              <w:rPr>
                <w:rFonts w:ascii="Times New Roman" w:eastAsia="Batang" w:hAnsi="Times New Roman"/>
                <w:sz w:val="20"/>
                <w:szCs w:val="24"/>
                <w:lang w:eastAsia="x-none"/>
              </w:rPr>
            </w:pPr>
            <w:r w:rsidRPr="001A1658">
              <w:rPr>
                <w:rFonts w:ascii="Times New Roman" w:eastAsia="Batang" w:hAnsi="Times New Roman"/>
                <w:sz w:val="20"/>
                <w:szCs w:val="24"/>
                <w:lang w:eastAsia="x-none"/>
              </w:rPr>
              <w:t>Option 2: NR measurements are allowed to be interrupted by LTE SRS carrier switching.</w:t>
            </w:r>
          </w:p>
          <w:p w14:paraId="7470B6A3" w14:textId="77777777" w:rsidR="000431D8" w:rsidRPr="001A1658" w:rsidRDefault="00E3735F" w:rsidP="00096485">
            <w:pPr>
              <w:pStyle w:val="af6"/>
              <w:numPr>
                <w:ilvl w:val="2"/>
                <w:numId w:val="9"/>
              </w:numPr>
              <w:spacing w:afterLines="50" w:after="120" w:afterAutospacing="0"/>
              <w:ind w:hanging="357"/>
              <w:rPr>
                <w:rFonts w:ascii="Times New Roman" w:eastAsia="Batang" w:hAnsi="Times New Roman"/>
                <w:sz w:val="20"/>
                <w:szCs w:val="24"/>
                <w:lang w:eastAsia="x-none"/>
              </w:rPr>
            </w:pPr>
            <w:r w:rsidRPr="001A1658">
              <w:rPr>
                <w:rFonts w:ascii="Times New Roman" w:eastAsia="Batang" w:hAnsi="Times New Roman"/>
                <w:sz w:val="20"/>
                <w:szCs w:val="24"/>
                <w:lang w:eastAsia="x-none"/>
              </w:rPr>
              <w:t>Impact of LTE SRS carrier switching on EN-DC or NE-DC requirements based on other NR uplink or downlink signals in RRM specifications is FFS</w:t>
            </w:r>
          </w:p>
          <w:p w14:paraId="231B89D9" w14:textId="77777777" w:rsidR="000431D8" w:rsidRPr="001A1658" w:rsidRDefault="00E3735F" w:rsidP="00096485">
            <w:pPr>
              <w:pStyle w:val="af6"/>
              <w:numPr>
                <w:ilvl w:val="1"/>
                <w:numId w:val="9"/>
              </w:numPr>
              <w:spacing w:afterLines="50" w:after="120" w:afterAutospacing="0"/>
              <w:ind w:hanging="357"/>
              <w:rPr>
                <w:rFonts w:ascii="Times New Roman" w:eastAsia="Batang" w:hAnsi="Times New Roman"/>
                <w:sz w:val="20"/>
                <w:szCs w:val="24"/>
                <w:lang w:eastAsia="x-none"/>
              </w:rPr>
            </w:pPr>
            <w:r w:rsidRPr="001A1658">
              <w:rPr>
                <w:rFonts w:ascii="Times New Roman" w:eastAsia="Batang" w:hAnsi="Times New Roman"/>
                <w:sz w:val="20"/>
                <w:szCs w:val="24"/>
                <w:lang w:eastAsia="x-none"/>
              </w:rPr>
              <w:t>In EN-DC and NE-DC operation, requirements relevant to E-UTRA measurements may be impacted due to NR SRS carrier switching.</w:t>
            </w:r>
          </w:p>
          <w:p w14:paraId="7283FC68" w14:textId="77777777" w:rsidR="000431D8" w:rsidRPr="001A1658" w:rsidRDefault="00E3735F" w:rsidP="00096485">
            <w:pPr>
              <w:pStyle w:val="af6"/>
              <w:numPr>
                <w:ilvl w:val="2"/>
                <w:numId w:val="9"/>
              </w:numPr>
              <w:spacing w:afterLines="50" w:after="120" w:afterAutospacing="0"/>
              <w:ind w:hanging="357"/>
              <w:rPr>
                <w:rFonts w:ascii="Times New Roman" w:eastAsia="Batang" w:hAnsi="Times New Roman"/>
                <w:sz w:val="20"/>
                <w:szCs w:val="24"/>
                <w:lang w:eastAsia="x-none"/>
              </w:rPr>
            </w:pPr>
            <w:r w:rsidRPr="001A1658">
              <w:rPr>
                <w:rFonts w:ascii="Times New Roman" w:eastAsia="Batang" w:hAnsi="Times New Roman"/>
                <w:sz w:val="20"/>
                <w:szCs w:val="24"/>
                <w:lang w:eastAsia="x-none"/>
              </w:rPr>
              <w:t>Option 1: E-UTRA measurements are always prioritized</w:t>
            </w:r>
          </w:p>
          <w:p w14:paraId="4C7712EC" w14:textId="77777777" w:rsidR="000431D8" w:rsidRPr="001A1658" w:rsidRDefault="00E3735F" w:rsidP="00096485">
            <w:pPr>
              <w:pStyle w:val="af6"/>
              <w:numPr>
                <w:ilvl w:val="2"/>
                <w:numId w:val="9"/>
              </w:numPr>
              <w:spacing w:afterLines="50" w:after="120" w:afterAutospacing="0"/>
              <w:ind w:hanging="357"/>
              <w:rPr>
                <w:rFonts w:ascii="Times New Roman" w:eastAsia="Batang" w:hAnsi="Times New Roman"/>
                <w:sz w:val="20"/>
                <w:szCs w:val="24"/>
                <w:lang w:eastAsia="x-none"/>
              </w:rPr>
            </w:pPr>
            <w:r w:rsidRPr="001A1658">
              <w:rPr>
                <w:rFonts w:ascii="Times New Roman" w:eastAsia="Batang" w:hAnsi="Times New Roman"/>
                <w:sz w:val="20"/>
                <w:szCs w:val="24"/>
                <w:lang w:eastAsia="x-none"/>
              </w:rPr>
              <w:t>Option 2: E-UTRA measurements are allowed to be interrupted by NR SRS carrier switching.</w:t>
            </w:r>
          </w:p>
          <w:p w14:paraId="1DFE127C" w14:textId="54B4DF49" w:rsidR="00432911" w:rsidRPr="001A1658" w:rsidRDefault="00E3735F" w:rsidP="00096485">
            <w:pPr>
              <w:pStyle w:val="af6"/>
              <w:numPr>
                <w:ilvl w:val="2"/>
                <w:numId w:val="9"/>
              </w:numPr>
              <w:spacing w:afterLines="50" w:after="120" w:afterAutospacing="0"/>
              <w:ind w:hanging="357"/>
              <w:rPr>
                <w:rFonts w:ascii="Times New Roman" w:eastAsia="Batang" w:hAnsi="Times New Roman"/>
                <w:sz w:val="20"/>
                <w:szCs w:val="24"/>
                <w:lang w:eastAsia="x-none"/>
              </w:rPr>
            </w:pPr>
            <w:r w:rsidRPr="001A1658">
              <w:rPr>
                <w:rFonts w:ascii="Times New Roman" w:eastAsia="Batang" w:hAnsi="Times New Roman"/>
                <w:sz w:val="20"/>
                <w:szCs w:val="24"/>
                <w:lang w:eastAsia="x-none"/>
              </w:rPr>
              <w:t xml:space="preserve">Impact of NR SRS carrier switching on other EN-DC or EN-DC requirements based on E-UTRA uplink or downlink signals in RRM specifications is FFS </w:t>
            </w:r>
          </w:p>
          <w:p w14:paraId="38A57773" w14:textId="77777777" w:rsidR="000431D8" w:rsidRPr="001A1658" w:rsidRDefault="00E3735F" w:rsidP="00096485">
            <w:pPr>
              <w:pStyle w:val="af6"/>
              <w:numPr>
                <w:ilvl w:val="0"/>
                <w:numId w:val="9"/>
              </w:numPr>
              <w:spacing w:afterLines="50" w:after="120" w:afterAutospacing="0"/>
              <w:ind w:hanging="357"/>
              <w:rPr>
                <w:rFonts w:ascii="Times New Roman" w:eastAsia="Batang" w:hAnsi="Times New Roman"/>
                <w:sz w:val="20"/>
                <w:szCs w:val="24"/>
                <w:lang w:eastAsia="x-none"/>
              </w:rPr>
            </w:pPr>
            <w:r w:rsidRPr="001A1658">
              <w:rPr>
                <w:rFonts w:ascii="Times New Roman" w:eastAsia="Batang" w:hAnsi="Times New Roman"/>
                <w:sz w:val="20"/>
                <w:szCs w:val="24"/>
                <w:lang w:eastAsia="x-none"/>
              </w:rPr>
              <w:t>Interruptions due to SRS carrier switching in different frequency range</w:t>
            </w:r>
          </w:p>
          <w:p w14:paraId="3EE438F0" w14:textId="77777777" w:rsidR="000431D8" w:rsidRPr="001A1658" w:rsidRDefault="00E3735F" w:rsidP="00096485">
            <w:pPr>
              <w:pStyle w:val="af6"/>
              <w:numPr>
                <w:ilvl w:val="1"/>
                <w:numId w:val="9"/>
              </w:numPr>
              <w:spacing w:afterLines="50" w:after="120" w:afterAutospacing="0"/>
              <w:ind w:hanging="357"/>
              <w:rPr>
                <w:rFonts w:ascii="Times New Roman" w:eastAsia="Batang" w:hAnsi="Times New Roman"/>
                <w:sz w:val="20"/>
                <w:szCs w:val="24"/>
                <w:lang w:eastAsia="x-none"/>
              </w:rPr>
            </w:pPr>
            <w:r w:rsidRPr="001A1658">
              <w:rPr>
                <w:rFonts w:ascii="Times New Roman" w:eastAsia="Batang" w:hAnsi="Times New Roman"/>
                <w:sz w:val="20"/>
                <w:szCs w:val="24"/>
                <w:lang w:eastAsia="x-none"/>
              </w:rPr>
              <w:t>Option 1 : Interruptions are always allowed</w:t>
            </w:r>
          </w:p>
          <w:p w14:paraId="546937F0" w14:textId="77777777" w:rsidR="000431D8" w:rsidRPr="001A1658" w:rsidRDefault="00E3735F" w:rsidP="00096485">
            <w:pPr>
              <w:pStyle w:val="af6"/>
              <w:numPr>
                <w:ilvl w:val="1"/>
                <w:numId w:val="9"/>
              </w:numPr>
              <w:spacing w:afterLines="50" w:after="120" w:afterAutospacing="0"/>
              <w:ind w:hanging="357"/>
              <w:rPr>
                <w:rFonts w:ascii="Times New Roman" w:eastAsia="Batang" w:hAnsi="Times New Roman"/>
                <w:sz w:val="20"/>
                <w:szCs w:val="24"/>
                <w:lang w:eastAsia="x-none"/>
              </w:rPr>
            </w:pPr>
            <w:r w:rsidRPr="001A1658">
              <w:rPr>
                <w:rFonts w:ascii="Times New Roman" w:eastAsia="Batang" w:hAnsi="Times New Roman"/>
                <w:sz w:val="20"/>
                <w:szCs w:val="24"/>
                <w:lang w:eastAsia="x-none"/>
              </w:rPr>
              <w:t>Option 2 : Interruptions are allowed based on UE capability</w:t>
            </w:r>
          </w:p>
          <w:p w14:paraId="6393C97A" w14:textId="77777777" w:rsidR="000431D8" w:rsidRPr="001A1658" w:rsidRDefault="00E3735F" w:rsidP="00096485">
            <w:pPr>
              <w:pStyle w:val="af6"/>
              <w:numPr>
                <w:ilvl w:val="2"/>
                <w:numId w:val="9"/>
              </w:numPr>
              <w:spacing w:afterLines="50" w:after="120" w:afterAutospacing="0"/>
              <w:ind w:hanging="357"/>
              <w:rPr>
                <w:rFonts w:ascii="Times New Roman" w:eastAsia="Batang" w:hAnsi="Times New Roman"/>
                <w:sz w:val="20"/>
                <w:szCs w:val="24"/>
                <w:lang w:eastAsia="x-none"/>
              </w:rPr>
            </w:pPr>
            <w:r w:rsidRPr="001A1658">
              <w:rPr>
                <w:rFonts w:ascii="Times New Roman" w:eastAsia="Batang" w:hAnsi="Times New Roman"/>
                <w:sz w:val="20"/>
                <w:szCs w:val="24"/>
                <w:lang w:eastAsia="x-none"/>
              </w:rPr>
              <w:t xml:space="preserve">Allowed if UE supports per-UE measurement gap only </w:t>
            </w:r>
          </w:p>
          <w:p w14:paraId="37A53E9D" w14:textId="77777777" w:rsidR="000431D8" w:rsidRPr="001A1658" w:rsidRDefault="00E3735F" w:rsidP="00096485">
            <w:pPr>
              <w:pStyle w:val="af6"/>
              <w:numPr>
                <w:ilvl w:val="2"/>
                <w:numId w:val="9"/>
              </w:numPr>
              <w:spacing w:afterLines="50" w:after="120" w:afterAutospacing="0"/>
              <w:ind w:hanging="357"/>
              <w:rPr>
                <w:rFonts w:ascii="Times New Roman" w:eastAsia="Batang" w:hAnsi="Times New Roman"/>
                <w:sz w:val="20"/>
                <w:szCs w:val="24"/>
                <w:lang w:eastAsia="x-none"/>
              </w:rPr>
            </w:pPr>
            <w:r w:rsidRPr="001A1658">
              <w:rPr>
                <w:rFonts w:ascii="Times New Roman" w:eastAsia="Batang" w:hAnsi="Times New Roman"/>
                <w:sz w:val="20"/>
                <w:szCs w:val="24"/>
                <w:lang w:eastAsia="x-none"/>
              </w:rPr>
              <w:t>Not allowed if UE supports per-FR measurement gap</w:t>
            </w:r>
          </w:p>
          <w:p w14:paraId="09E2DC1F" w14:textId="412EB026" w:rsidR="00432911" w:rsidRPr="001A1658" w:rsidRDefault="00E3735F" w:rsidP="00096485">
            <w:pPr>
              <w:pStyle w:val="af6"/>
              <w:numPr>
                <w:ilvl w:val="1"/>
                <w:numId w:val="9"/>
              </w:numPr>
              <w:spacing w:afterLines="50" w:after="120" w:afterAutospacing="0"/>
              <w:ind w:hanging="357"/>
              <w:rPr>
                <w:rFonts w:ascii="Times New Roman" w:eastAsia="Batang" w:hAnsi="Times New Roman"/>
                <w:sz w:val="20"/>
                <w:szCs w:val="24"/>
                <w:lang w:eastAsia="x-none"/>
              </w:rPr>
            </w:pPr>
            <w:r w:rsidRPr="001A1658">
              <w:rPr>
                <w:rFonts w:ascii="Times New Roman" w:eastAsia="Batang" w:hAnsi="Times New Roman"/>
                <w:sz w:val="20"/>
                <w:szCs w:val="24"/>
                <w:lang w:eastAsia="x-none"/>
              </w:rPr>
              <w:t>Option 3 : Interruptions are not allowed for FR1+FR2 EN-DC</w:t>
            </w:r>
          </w:p>
        </w:tc>
      </w:tr>
    </w:tbl>
    <w:p w14:paraId="2A80477D" w14:textId="03AC713F" w:rsidR="00846523" w:rsidRPr="001A1658" w:rsidRDefault="00846523" w:rsidP="00370124">
      <w:pPr>
        <w:pStyle w:val="Default"/>
        <w:rPr>
          <w:rFonts w:ascii="Times New Roman" w:eastAsiaTheme="minorEastAsia"/>
          <w:color w:val="auto"/>
          <w:sz w:val="22"/>
          <w:szCs w:val="22"/>
        </w:rPr>
      </w:pPr>
      <w:r w:rsidRPr="001A1658">
        <w:rPr>
          <w:rFonts w:ascii="Times New Roman" w:eastAsiaTheme="minorEastAsia"/>
          <w:color w:val="auto"/>
          <w:sz w:val="22"/>
          <w:szCs w:val="22"/>
        </w:rPr>
        <w:t xml:space="preserve">In this paper, we will </w:t>
      </w:r>
      <w:r w:rsidR="00714CBE">
        <w:rPr>
          <w:rFonts w:ascii="Times New Roman" w:eastAsiaTheme="minorEastAsia"/>
          <w:color w:val="auto"/>
          <w:sz w:val="22"/>
          <w:szCs w:val="22"/>
        </w:rPr>
        <w:t>provide our views on the remaining issues b</w:t>
      </w:r>
      <w:r w:rsidR="00922587" w:rsidRPr="001A1658">
        <w:rPr>
          <w:rFonts w:ascii="Times New Roman" w:eastAsiaTheme="minorEastAsia"/>
          <w:color w:val="auto"/>
          <w:sz w:val="22"/>
          <w:szCs w:val="22"/>
        </w:rPr>
        <w:t>ased on this WF</w:t>
      </w:r>
      <w:r w:rsidRPr="001A1658">
        <w:rPr>
          <w:rFonts w:ascii="Times New Roman" w:eastAsiaTheme="minorEastAsia"/>
          <w:color w:val="auto"/>
          <w:sz w:val="22"/>
          <w:szCs w:val="22"/>
        </w:rPr>
        <w:t>.</w:t>
      </w:r>
    </w:p>
    <w:p w14:paraId="3BA8D5F5" w14:textId="77777777" w:rsidR="00714CBE" w:rsidRDefault="00714CBE" w:rsidP="00872564">
      <w:pPr>
        <w:pStyle w:val="1"/>
        <w:numPr>
          <w:ilvl w:val="0"/>
          <w:numId w:val="2"/>
        </w:numPr>
        <w:rPr>
          <w:rFonts w:ascii="Times New Roman" w:hAnsi="Times New Roman"/>
        </w:rPr>
      </w:pPr>
      <w:r>
        <w:rPr>
          <w:rFonts w:ascii="Times New Roman" w:hAnsi="Times New Roman"/>
        </w:rPr>
        <w:t>Discussion</w:t>
      </w:r>
    </w:p>
    <w:p w14:paraId="09034664" w14:textId="7A629CD0" w:rsidR="00714CBE" w:rsidRPr="00096485" w:rsidRDefault="00714CBE" w:rsidP="00096485">
      <w:pPr>
        <w:pStyle w:val="af3"/>
        <w:numPr>
          <w:ilvl w:val="0"/>
          <w:numId w:val="22"/>
        </w:numPr>
        <w:spacing w:afterLines="50" w:after="120"/>
        <w:rPr>
          <w:rFonts w:ascii="Times New Roman" w:eastAsia="宋体" w:hAnsi="Times New Roman"/>
          <w:b/>
          <w:kern w:val="0"/>
          <w:sz w:val="24"/>
          <w:szCs w:val="20"/>
          <w:lang w:val="en-GB"/>
        </w:rPr>
      </w:pPr>
      <w:bookmarkStart w:id="4" w:name="OLE_LINK14"/>
      <w:bookmarkStart w:id="5" w:name="_Ref31707016"/>
      <w:bookmarkStart w:id="6" w:name="_Ref521070740"/>
      <w:r w:rsidRPr="00714CBE">
        <w:rPr>
          <w:rFonts w:ascii="Times New Roman" w:eastAsia="宋体" w:hAnsi="Times New Roman"/>
          <w:b/>
          <w:kern w:val="0"/>
          <w:sz w:val="24"/>
          <w:szCs w:val="20"/>
          <w:lang w:val="en-GB"/>
        </w:rPr>
        <w:t xml:space="preserve">Measurements and SRS Switching </w:t>
      </w:r>
      <w:bookmarkEnd w:id="4"/>
    </w:p>
    <w:p w14:paraId="34054258" w14:textId="02563935" w:rsidR="009848DF" w:rsidRDefault="00714CBE" w:rsidP="00096485">
      <w:pPr>
        <w:spacing w:afterLines="50" w:after="120"/>
        <w:rPr>
          <w:rFonts w:ascii="Times New Roman" w:hAnsi="Times New Roman"/>
        </w:rPr>
      </w:pPr>
      <w:r>
        <w:rPr>
          <w:rFonts w:ascii="Times New Roman" w:hAnsi="Times New Roman"/>
        </w:rPr>
        <w:t>In</w:t>
      </w:r>
      <w:r w:rsidRPr="001A1658">
        <w:rPr>
          <w:rFonts w:ascii="Times New Roman" w:hAnsi="Times New Roman"/>
        </w:rPr>
        <w:t xml:space="preserve"> Rel-15</w:t>
      </w:r>
      <w:r>
        <w:rPr>
          <w:rFonts w:ascii="Times New Roman" w:hAnsi="Times New Roman" w:hint="eastAsia"/>
        </w:rPr>
        <w:t>,</w:t>
      </w:r>
      <w:r>
        <w:rPr>
          <w:rFonts w:ascii="Times New Roman" w:hAnsi="Times New Roman"/>
        </w:rPr>
        <w:t xml:space="preserve"> RAN4 agreed to</w:t>
      </w:r>
      <w:r w:rsidRPr="001A1658">
        <w:rPr>
          <w:rFonts w:ascii="Times New Roman" w:hAnsi="Times New Roman"/>
        </w:rPr>
        <w:t xml:space="preserve"> prioritize </w:t>
      </w:r>
      <w:r w:rsidR="00E9578C">
        <w:rPr>
          <w:rFonts w:ascii="Times New Roman" w:hAnsi="Times New Roman"/>
        </w:rPr>
        <w:t xml:space="preserve">NR </w:t>
      </w:r>
      <w:r w:rsidRPr="001A1658">
        <w:rPr>
          <w:rFonts w:ascii="Times New Roman" w:hAnsi="Times New Roman"/>
        </w:rPr>
        <w:t>SSB based measurements over UL transmissions.</w:t>
      </w:r>
      <w:r w:rsidR="009848DF">
        <w:rPr>
          <w:rFonts w:ascii="Times New Roman" w:hAnsi="Times New Roman"/>
        </w:rPr>
        <w:t xml:space="preserve"> And in last meeting, we have agreed that </w:t>
      </w:r>
      <w:r w:rsidR="00927C21">
        <w:rPr>
          <w:rFonts w:ascii="Times New Roman" w:hAnsi="Times New Roman"/>
        </w:rPr>
        <w:t>n</w:t>
      </w:r>
      <w:r w:rsidR="009848DF" w:rsidRPr="009848DF">
        <w:rPr>
          <w:rFonts w:ascii="Times New Roman" w:hAnsi="Times New Roman"/>
        </w:rPr>
        <w:t>o impact to NR measurement requirements relevant to measurements based on SSB/CSI-RS due to NR SRS carrier switching</w:t>
      </w:r>
      <w:r w:rsidR="009848DF">
        <w:rPr>
          <w:rFonts w:ascii="Times New Roman" w:hAnsi="Times New Roman" w:hint="eastAsia"/>
        </w:rPr>
        <w:t>.</w:t>
      </w:r>
    </w:p>
    <w:p w14:paraId="75B3091F" w14:textId="45DCD4A7" w:rsidR="00927C21" w:rsidRPr="00096485" w:rsidRDefault="00927C21" w:rsidP="00096485">
      <w:pPr>
        <w:spacing w:afterLines="50" w:after="120"/>
        <w:rPr>
          <w:rFonts w:ascii="Times New Roman" w:hAnsi="Times New Roman"/>
          <w:b/>
          <w:i/>
        </w:rPr>
      </w:pPr>
      <w:r w:rsidRPr="00096485">
        <w:rPr>
          <w:rFonts w:ascii="Times New Roman" w:hAnsi="Times New Roman" w:hint="eastAsia"/>
          <w:b/>
          <w:i/>
        </w:rPr>
        <w:lastRenderedPageBreak/>
        <w:t>Observation</w:t>
      </w:r>
      <w:r w:rsidRPr="00096485">
        <w:rPr>
          <w:rFonts w:ascii="Times New Roman" w:hAnsi="Times New Roman"/>
          <w:b/>
          <w:i/>
        </w:rPr>
        <w:t xml:space="preserve"> </w:t>
      </w:r>
      <w:r w:rsidRPr="00096485">
        <w:rPr>
          <w:rFonts w:ascii="Times New Roman" w:hAnsi="Times New Roman" w:hint="eastAsia"/>
          <w:b/>
          <w:i/>
        </w:rPr>
        <w:t>1:</w:t>
      </w:r>
      <w:r w:rsidRPr="00096485">
        <w:rPr>
          <w:rFonts w:ascii="Times New Roman" w:hAnsi="Times New Roman"/>
          <w:b/>
          <w:i/>
        </w:rPr>
        <w:t xml:space="preserve"> No impact to NR measurement requirements relevant to measurements based on SSB/CSI-RS due to NR SRS carrier switching</w:t>
      </w:r>
      <w:r w:rsidR="00E9578C" w:rsidRPr="00096485">
        <w:rPr>
          <w:rFonts w:ascii="Times New Roman" w:hAnsi="Times New Roman"/>
          <w:b/>
          <w:i/>
        </w:rPr>
        <w:t xml:space="preserve"> has been agreed.</w:t>
      </w:r>
    </w:p>
    <w:p w14:paraId="2076A835" w14:textId="4C286CA5" w:rsidR="00D74E84" w:rsidRDefault="00D74E84" w:rsidP="00096485">
      <w:pPr>
        <w:spacing w:afterLines="50" w:after="120"/>
        <w:rPr>
          <w:rFonts w:ascii="Times New Roman" w:hAnsi="Times New Roman"/>
        </w:rPr>
      </w:pPr>
      <w:r w:rsidRPr="006C41AF">
        <w:rPr>
          <w:rFonts w:ascii="Times New Roman" w:hAnsi="Times New Roman"/>
        </w:rPr>
        <w:t xml:space="preserve">However, </w:t>
      </w:r>
      <w:r>
        <w:rPr>
          <w:rFonts w:ascii="Times New Roman" w:hAnsi="Times New Roman"/>
        </w:rPr>
        <w:t xml:space="preserve">no inter-node message is defined for </w:t>
      </w:r>
      <w:r w:rsidRPr="006C41AF">
        <w:rPr>
          <w:rFonts w:ascii="Times New Roman" w:hAnsi="Times New Roman"/>
        </w:rPr>
        <w:t>effective coordination between two CGs in EN-DC or NR-DC to avoid SRS carrier switching configuration from one CG to collide with measurement in the other CG</w:t>
      </w:r>
      <w:r w:rsidRPr="006C41AF">
        <w:rPr>
          <w:rFonts w:ascii="Times New Roman" w:hAnsi="Times New Roman" w:hint="eastAsia"/>
        </w:rPr>
        <w:t>,</w:t>
      </w:r>
      <w:r w:rsidRPr="006C41AF">
        <w:rPr>
          <w:rFonts w:ascii="Times New Roman" w:hAnsi="Times New Roman"/>
        </w:rPr>
        <w:t xml:space="preserve"> it’s also difficult to avoid the interruption caused by SRS carrier switching on other RAT’s measurement/reception/transmission from UE side.</w:t>
      </w:r>
    </w:p>
    <w:p w14:paraId="3E0B2914" w14:textId="538E9854" w:rsidR="00D74E84" w:rsidRPr="00927C21" w:rsidRDefault="00D74E84" w:rsidP="00096485">
      <w:pPr>
        <w:spacing w:afterLines="50" w:after="120"/>
        <w:rPr>
          <w:rFonts w:ascii="Times New Roman" w:hAnsi="Times New Roman"/>
        </w:rPr>
      </w:pPr>
      <w:r>
        <w:rPr>
          <w:rFonts w:ascii="Times New Roman" w:hAnsi="Times New Roman"/>
        </w:rPr>
        <w:t>I</w:t>
      </w:r>
      <w:r w:rsidRPr="00C57073">
        <w:rPr>
          <w:rFonts w:ascii="Times New Roman" w:hAnsi="Times New Roman"/>
        </w:rPr>
        <w:t>n EN-DC operation</w:t>
      </w:r>
      <w:r w:rsidRPr="00C57073">
        <w:rPr>
          <w:rFonts w:ascii="Times New Roman" w:hAnsi="Times New Roman" w:hint="eastAsia"/>
        </w:rPr>
        <w:t xml:space="preserve">, </w:t>
      </w:r>
      <w:r>
        <w:rPr>
          <w:rFonts w:ascii="Times New Roman" w:hAnsi="Times New Roman"/>
        </w:rPr>
        <w:t>as E-UTRA act as anchor</w:t>
      </w:r>
      <w:r>
        <w:rPr>
          <w:rFonts w:ascii="Times New Roman" w:hAnsi="Times New Roman" w:hint="eastAsia"/>
        </w:rPr>
        <w:t xml:space="preserve">, </w:t>
      </w:r>
      <w:r w:rsidRPr="00C57073">
        <w:rPr>
          <w:rFonts w:ascii="Times New Roman" w:hAnsi="Times New Roman"/>
        </w:rPr>
        <w:t>E-UTR</w:t>
      </w:r>
      <w:r>
        <w:rPr>
          <w:rFonts w:ascii="Times New Roman" w:eastAsia="Batang" w:hAnsi="Times New Roman"/>
          <w:sz w:val="20"/>
          <w:szCs w:val="24"/>
          <w:lang w:eastAsia="x-none"/>
        </w:rPr>
        <w:t xml:space="preserve">A measurements should be </w:t>
      </w:r>
      <w:r w:rsidRPr="001A1658">
        <w:rPr>
          <w:rFonts w:ascii="Times New Roman" w:eastAsia="Batang" w:hAnsi="Times New Roman"/>
          <w:sz w:val="20"/>
          <w:szCs w:val="24"/>
          <w:lang w:eastAsia="x-none"/>
        </w:rPr>
        <w:t>always prioritized</w:t>
      </w:r>
      <w:r>
        <w:rPr>
          <w:rFonts w:ascii="Times New Roman" w:hAnsi="Times New Roman"/>
        </w:rPr>
        <w:t xml:space="preserve">. </w:t>
      </w:r>
      <w:r w:rsidRPr="00C57073">
        <w:rPr>
          <w:rFonts w:ascii="Times New Roman" w:hAnsi="Times New Roman"/>
        </w:rPr>
        <w:t>No impact to E-UTRA measurement requirements relevant to E-UTRA measurements due to NR SRS carrier switching.</w:t>
      </w:r>
      <w:r>
        <w:rPr>
          <w:rFonts w:ascii="Times New Roman" w:hAnsi="Times New Roman"/>
        </w:rPr>
        <w:t xml:space="preserve"> From network’s perspective, as NR measurements are known to LTE anchor cell</w:t>
      </w:r>
      <w:r w:rsidRPr="00CB5432">
        <w:rPr>
          <w:rFonts w:ascii="Times New Roman" w:hAnsi="Times New Roman"/>
        </w:rPr>
        <w:t xml:space="preserve"> </w:t>
      </w:r>
      <w:r>
        <w:rPr>
          <w:rFonts w:ascii="Times New Roman" w:hAnsi="Times New Roman"/>
        </w:rPr>
        <w:t xml:space="preserve">in EN-DC mode, it is reasonable that </w:t>
      </w:r>
      <w:r w:rsidRPr="009848DF">
        <w:rPr>
          <w:rFonts w:ascii="Times New Roman" w:hAnsi="Times New Roman"/>
        </w:rPr>
        <w:t>NR measurements are allowed to be interrupted by LTE SRS carrier switching.</w:t>
      </w:r>
      <w:r>
        <w:rPr>
          <w:rFonts w:ascii="Times New Roman" w:hAnsi="Times New Roman"/>
        </w:rPr>
        <w:t xml:space="preserve"> Even if LTE </w:t>
      </w:r>
      <w:r w:rsidRPr="001A1658">
        <w:rPr>
          <w:rFonts w:ascii="Times New Roman" w:hAnsi="Times New Roman"/>
        </w:rPr>
        <w:t>SRS switching interruptions</w:t>
      </w:r>
      <w:r>
        <w:rPr>
          <w:rFonts w:ascii="Times New Roman" w:hAnsi="Times New Roman"/>
        </w:rPr>
        <w:t xml:space="preserve"> collide with NR measurements, network can be recognized to prioritize LTE SRS switching and UE should stop NR measurement. UE can drop LTE SRS switching </w:t>
      </w:r>
      <w:r w:rsidRPr="00927C21">
        <w:rPr>
          <w:rFonts w:ascii="Times New Roman" w:hAnsi="Times New Roman"/>
        </w:rPr>
        <w:t>unless otherwise stated</w:t>
      </w:r>
      <w:r>
        <w:rPr>
          <w:rFonts w:ascii="Times New Roman" w:hAnsi="Times New Roman"/>
        </w:rPr>
        <w:t>.</w:t>
      </w:r>
    </w:p>
    <w:p w14:paraId="4D33B856" w14:textId="73A2178A" w:rsidR="00D74E84" w:rsidRPr="00096485" w:rsidRDefault="00D74E84" w:rsidP="00096485">
      <w:pPr>
        <w:spacing w:afterLines="50" w:after="120"/>
        <w:rPr>
          <w:rFonts w:ascii="Times New Roman" w:hAnsi="Times New Roman"/>
          <w:b/>
          <w:bCs/>
          <w:i/>
        </w:rPr>
      </w:pPr>
      <w:r w:rsidRPr="00096485">
        <w:rPr>
          <w:rFonts w:ascii="Times New Roman" w:hAnsi="Times New Roman"/>
          <w:b/>
          <w:bCs/>
          <w:i/>
        </w:rPr>
        <w:t>Proposal 1: In EN-DC operation</w:t>
      </w:r>
      <w:r w:rsidRPr="00096485">
        <w:rPr>
          <w:rFonts w:ascii="Times New Roman" w:hAnsi="Times New Roman" w:hint="eastAsia"/>
          <w:b/>
          <w:bCs/>
          <w:i/>
        </w:rPr>
        <w:t xml:space="preserve">, </w:t>
      </w:r>
      <w:r w:rsidRPr="00096485">
        <w:rPr>
          <w:rFonts w:ascii="Times New Roman" w:hAnsi="Times New Roman"/>
          <w:b/>
          <w:bCs/>
          <w:i/>
        </w:rPr>
        <w:t>E-UTRA measurements are always prioritized. No impact to E-UTRA measurement requirements relevant to E-UTRA measurements due to NR SRS carrier switching</w:t>
      </w:r>
      <w:r w:rsidRPr="00096485">
        <w:rPr>
          <w:rFonts w:ascii="Times New Roman" w:hAnsi="Times New Roman" w:hint="eastAsia"/>
          <w:b/>
          <w:bCs/>
          <w:i/>
        </w:rPr>
        <w:t>.</w:t>
      </w:r>
    </w:p>
    <w:p w14:paraId="59651C30" w14:textId="04AF1795" w:rsidR="00D74E84" w:rsidRPr="00096485" w:rsidRDefault="00D74E84" w:rsidP="00096485">
      <w:pPr>
        <w:spacing w:afterLines="50" w:after="120"/>
        <w:rPr>
          <w:rFonts w:ascii="Times New Roman" w:hAnsi="Times New Roman"/>
          <w:i/>
        </w:rPr>
      </w:pPr>
      <w:r w:rsidRPr="00096485">
        <w:rPr>
          <w:rFonts w:ascii="Times New Roman" w:hAnsi="Times New Roman"/>
          <w:b/>
          <w:bCs/>
          <w:i/>
        </w:rPr>
        <w:t>Proposal 2: In EN-DC operation</w:t>
      </w:r>
      <w:r w:rsidRPr="00096485">
        <w:rPr>
          <w:rFonts w:ascii="Times New Roman" w:hAnsi="Times New Roman" w:hint="eastAsia"/>
          <w:b/>
          <w:bCs/>
          <w:i/>
        </w:rPr>
        <w:t>,</w:t>
      </w:r>
      <w:r w:rsidRPr="00096485">
        <w:rPr>
          <w:rFonts w:ascii="Times New Roman" w:hAnsi="Times New Roman"/>
          <w:b/>
          <w:bCs/>
          <w:i/>
        </w:rPr>
        <w:t xml:space="preserve"> NR measurements are allowed to be interrupted by LTE SRS carrier switching. UE can drop LTE SRS switching unless otherwise stated.</w:t>
      </w:r>
    </w:p>
    <w:p w14:paraId="554DA081" w14:textId="76F63491" w:rsidR="00927C21" w:rsidRDefault="00714CBE" w:rsidP="00096485">
      <w:pPr>
        <w:spacing w:afterLines="50" w:after="120"/>
        <w:rPr>
          <w:rFonts w:ascii="Times New Roman" w:hAnsi="Times New Roman"/>
        </w:rPr>
      </w:pPr>
      <w:r w:rsidRPr="001A1658">
        <w:rPr>
          <w:rFonts w:ascii="Times New Roman" w:hAnsi="Times New Roman"/>
        </w:rPr>
        <w:t xml:space="preserve">Similarly, </w:t>
      </w:r>
      <w:r>
        <w:rPr>
          <w:rFonts w:ascii="Times New Roman" w:hAnsi="Times New Roman"/>
        </w:rPr>
        <w:t>we think</w:t>
      </w:r>
      <w:r w:rsidRPr="001A1658">
        <w:rPr>
          <w:rFonts w:ascii="Times New Roman" w:hAnsi="Times New Roman"/>
        </w:rPr>
        <w:t xml:space="preserve"> </w:t>
      </w:r>
      <w:r w:rsidR="00FC52E6" w:rsidRPr="00B70402">
        <w:rPr>
          <w:rFonts w:ascii="Times New Roman" w:hAnsi="Times New Roman"/>
        </w:rPr>
        <w:t>NR measurements on SSB/PBCH/CSI-RS are always prioritized</w:t>
      </w:r>
      <w:r w:rsidR="00927C21">
        <w:rPr>
          <w:rFonts w:ascii="Times New Roman" w:hAnsi="Times New Roman" w:hint="eastAsia"/>
        </w:rPr>
        <w:t xml:space="preserve"> especially</w:t>
      </w:r>
      <w:r w:rsidR="00FC52E6">
        <w:rPr>
          <w:rFonts w:ascii="Times New Roman" w:hAnsi="Times New Roman"/>
        </w:rPr>
        <w:t xml:space="preserve"> when NR </w:t>
      </w:r>
      <w:r w:rsidR="00B70402">
        <w:rPr>
          <w:rFonts w:ascii="Times New Roman" w:hAnsi="Times New Roman"/>
        </w:rPr>
        <w:t xml:space="preserve">cell is PCell or </w:t>
      </w:r>
      <w:r w:rsidR="00B70402" w:rsidRPr="00B70402">
        <w:rPr>
          <w:rFonts w:ascii="Times New Roman" w:hAnsi="Times New Roman"/>
        </w:rPr>
        <w:t xml:space="preserve">anchor </w:t>
      </w:r>
      <w:r w:rsidR="00B70402">
        <w:rPr>
          <w:rFonts w:ascii="Times New Roman" w:hAnsi="Times New Roman"/>
        </w:rPr>
        <w:t xml:space="preserve">cell in SA mode or NE-DC mode. In this case, NR </w:t>
      </w:r>
      <w:r w:rsidR="00FC52E6">
        <w:rPr>
          <w:rFonts w:ascii="Times New Roman" w:hAnsi="Times New Roman"/>
        </w:rPr>
        <w:t>SRS carrier switching or LTE SRS carrier switching</w:t>
      </w:r>
      <w:r w:rsidR="00B70402">
        <w:rPr>
          <w:rFonts w:ascii="Times New Roman" w:hAnsi="Times New Roman"/>
        </w:rPr>
        <w:t xml:space="preserve"> shall have no impact on NR measurements. </w:t>
      </w:r>
      <w:r w:rsidR="00D74E84" w:rsidRPr="00D74E84">
        <w:rPr>
          <w:rFonts w:ascii="Times New Roman" w:hAnsi="Times New Roman"/>
        </w:rPr>
        <w:t>Conversely</w:t>
      </w:r>
      <w:r w:rsidR="00D74E84">
        <w:rPr>
          <w:rFonts w:ascii="Times New Roman" w:hAnsi="Times New Roman"/>
        </w:rPr>
        <w:t>,</w:t>
      </w:r>
      <w:r w:rsidR="00D74E84" w:rsidRPr="00D74E84">
        <w:rPr>
          <w:rFonts w:ascii="Times New Roman" w:hAnsi="Times New Roman"/>
        </w:rPr>
        <w:t xml:space="preserve"> E-UTRA measurements are allowed to be interrupted by NR SRS carrier switching. UE can drop NR SRS switching unless otherwise stated.</w:t>
      </w:r>
    </w:p>
    <w:p w14:paraId="202899D8" w14:textId="72084F25" w:rsidR="00927C21" w:rsidRPr="00096485" w:rsidRDefault="00927C21" w:rsidP="00096485">
      <w:pPr>
        <w:spacing w:afterLines="50" w:after="120"/>
        <w:rPr>
          <w:rFonts w:ascii="Times New Roman" w:hAnsi="Times New Roman"/>
          <w:b/>
          <w:bCs/>
          <w:i/>
        </w:rPr>
      </w:pPr>
      <w:r w:rsidRPr="00096485">
        <w:rPr>
          <w:rFonts w:ascii="Times New Roman" w:hAnsi="Times New Roman"/>
          <w:b/>
          <w:bCs/>
          <w:i/>
        </w:rPr>
        <w:t xml:space="preserve">Proposal </w:t>
      </w:r>
      <w:r w:rsidR="00D74E84" w:rsidRPr="00096485">
        <w:rPr>
          <w:rFonts w:ascii="Times New Roman" w:hAnsi="Times New Roman"/>
          <w:b/>
          <w:bCs/>
          <w:i/>
        </w:rPr>
        <w:t>3</w:t>
      </w:r>
      <w:r w:rsidRPr="00096485">
        <w:rPr>
          <w:rFonts w:ascii="Times New Roman" w:hAnsi="Times New Roman"/>
          <w:b/>
          <w:bCs/>
          <w:i/>
        </w:rPr>
        <w:t>: In NE-DC operation</w:t>
      </w:r>
      <w:r w:rsidRPr="00096485">
        <w:rPr>
          <w:rFonts w:ascii="Times New Roman" w:hAnsi="Times New Roman" w:hint="eastAsia"/>
          <w:b/>
          <w:bCs/>
          <w:i/>
        </w:rPr>
        <w:t xml:space="preserve">, </w:t>
      </w:r>
      <w:r w:rsidR="00D74E84" w:rsidRPr="00096485">
        <w:rPr>
          <w:rFonts w:ascii="Times New Roman" w:hAnsi="Times New Roman"/>
          <w:b/>
          <w:bCs/>
          <w:i/>
        </w:rPr>
        <w:t>NR measurements are always prioritized. N</w:t>
      </w:r>
      <w:r w:rsidRPr="00096485">
        <w:rPr>
          <w:rFonts w:ascii="Times New Roman" w:hAnsi="Times New Roman"/>
          <w:b/>
          <w:bCs/>
          <w:i/>
        </w:rPr>
        <w:t>o impact to NR measurements relevant to measurements based on SSB/CSI-RS due to NR or LTE SRS carrier switching.</w:t>
      </w:r>
    </w:p>
    <w:p w14:paraId="1C4EA712" w14:textId="0F70A419" w:rsidR="00927C21" w:rsidRPr="00096485" w:rsidRDefault="00C57073" w:rsidP="00096485">
      <w:pPr>
        <w:spacing w:afterLines="50" w:after="120"/>
        <w:rPr>
          <w:rFonts w:ascii="Times New Roman" w:hAnsi="Times New Roman"/>
          <w:b/>
          <w:bCs/>
          <w:i/>
        </w:rPr>
      </w:pPr>
      <w:r w:rsidRPr="00096485">
        <w:rPr>
          <w:rFonts w:ascii="Times New Roman" w:hAnsi="Times New Roman"/>
          <w:b/>
          <w:bCs/>
          <w:i/>
        </w:rPr>
        <w:t xml:space="preserve">Proposal </w:t>
      </w:r>
      <w:r w:rsidR="00D74E84" w:rsidRPr="00096485">
        <w:rPr>
          <w:rFonts w:ascii="Times New Roman" w:hAnsi="Times New Roman"/>
          <w:b/>
          <w:bCs/>
          <w:i/>
        </w:rPr>
        <w:t>4</w:t>
      </w:r>
      <w:r w:rsidRPr="00096485">
        <w:rPr>
          <w:rFonts w:ascii="Times New Roman" w:hAnsi="Times New Roman"/>
          <w:b/>
          <w:bCs/>
          <w:i/>
        </w:rPr>
        <w:t>: In NE-DC operation</w:t>
      </w:r>
      <w:r w:rsidRPr="00096485">
        <w:rPr>
          <w:rFonts w:ascii="Times New Roman" w:hAnsi="Times New Roman" w:hint="eastAsia"/>
          <w:b/>
          <w:bCs/>
          <w:i/>
        </w:rPr>
        <w:t xml:space="preserve">, </w:t>
      </w:r>
      <w:r w:rsidR="00D74E84" w:rsidRPr="00096485">
        <w:rPr>
          <w:rFonts w:ascii="Times New Roman" w:hAnsi="Times New Roman"/>
          <w:b/>
          <w:bCs/>
          <w:i/>
        </w:rPr>
        <w:t xml:space="preserve">E-UTRA measurements are allowed to be interrupted by NR SRS carrier switching. </w:t>
      </w:r>
      <w:bookmarkEnd w:id="5"/>
    </w:p>
    <w:p w14:paraId="2BD6A904" w14:textId="033DD5BD" w:rsidR="00714CBE" w:rsidRPr="00714CBE" w:rsidRDefault="00714CBE" w:rsidP="00096485">
      <w:pPr>
        <w:pStyle w:val="af3"/>
        <w:numPr>
          <w:ilvl w:val="0"/>
          <w:numId w:val="22"/>
        </w:numPr>
        <w:spacing w:afterLines="50" w:after="120"/>
        <w:rPr>
          <w:rFonts w:ascii="Times New Roman" w:eastAsia="宋体" w:hAnsi="Times New Roman"/>
          <w:b/>
          <w:kern w:val="0"/>
          <w:sz w:val="24"/>
          <w:szCs w:val="20"/>
          <w:lang w:val="en-GB"/>
        </w:rPr>
      </w:pPr>
      <w:r w:rsidRPr="00714CBE">
        <w:rPr>
          <w:rFonts w:ascii="Times New Roman" w:eastAsia="宋体" w:hAnsi="Times New Roman"/>
          <w:b/>
          <w:kern w:val="0"/>
          <w:sz w:val="24"/>
          <w:szCs w:val="20"/>
          <w:lang w:val="en-GB"/>
        </w:rPr>
        <w:t>Interruptions due to SRS carrier switching in different frequency range</w:t>
      </w:r>
    </w:p>
    <w:p w14:paraId="0A7B77E3" w14:textId="1393CDFC" w:rsidR="00E9578C" w:rsidRPr="00E9578C" w:rsidRDefault="006C41AF" w:rsidP="00096485">
      <w:pPr>
        <w:spacing w:afterLines="50" w:after="120"/>
        <w:rPr>
          <w:rFonts w:ascii="Times New Roman" w:hAnsi="Times New Roman"/>
        </w:rPr>
      </w:pPr>
      <w:bookmarkStart w:id="7" w:name="_Ref536802747"/>
      <w:bookmarkEnd w:id="6"/>
      <w:r w:rsidRPr="006C41AF">
        <w:rPr>
          <w:rFonts w:ascii="Times New Roman" w:hAnsi="Times New Roman"/>
        </w:rPr>
        <w:t xml:space="preserve">If UE is capable of per-FR gap, the UE is allowed to cause interruption to other active serving cells in the same frequency range wherein the UE is performing </w:t>
      </w:r>
      <w:r w:rsidRPr="00E9578C">
        <w:rPr>
          <w:rFonts w:ascii="Times New Roman" w:hAnsi="Times New Roman"/>
        </w:rPr>
        <w:t>SRS carrier switching</w:t>
      </w:r>
      <w:r w:rsidRPr="006C41AF">
        <w:rPr>
          <w:rFonts w:ascii="Times New Roman" w:hAnsi="Times New Roman"/>
        </w:rPr>
        <w:t>.</w:t>
      </w:r>
      <w:r w:rsidR="00E9578C">
        <w:rPr>
          <w:rFonts w:ascii="Times New Roman" w:hAnsi="Times New Roman"/>
        </w:rPr>
        <w:t xml:space="preserve"> </w:t>
      </w:r>
      <w:r w:rsidR="00E9578C" w:rsidRPr="00E9578C">
        <w:rPr>
          <w:rFonts w:ascii="Times New Roman" w:hAnsi="Times New Roman"/>
        </w:rPr>
        <w:t>Interruptions due to SRS carrier switching in different frequency range</w:t>
      </w:r>
      <w:r w:rsidR="00E9578C">
        <w:rPr>
          <w:rFonts w:ascii="Times New Roman" w:hAnsi="Times New Roman"/>
        </w:rPr>
        <w:t xml:space="preserve"> are</w:t>
      </w:r>
      <w:r w:rsidR="00E9578C" w:rsidRPr="00E9578C">
        <w:rPr>
          <w:rFonts w:ascii="Times New Roman" w:hAnsi="Times New Roman"/>
        </w:rPr>
        <w:t xml:space="preserve"> allowed based on UE capability whether UE support per-UE measurement gap only </w:t>
      </w:r>
    </w:p>
    <w:p w14:paraId="1B421E5B" w14:textId="7EB25365" w:rsidR="006C41AF" w:rsidRPr="00E9578C" w:rsidRDefault="00E9578C" w:rsidP="00096485">
      <w:pPr>
        <w:spacing w:afterLines="50" w:after="120"/>
        <w:rPr>
          <w:rFonts w:ascii="Times New Roman" w:hAnsi="Times New Roman"/>
        </w:rPr>
      </w:pPr>
      <w:r w:rsidRPr="00E9578C">
        <w:rPr>
          <w:rFonts w:ascii="Times New Roman" w:hAnsi="Times New Roman"/>
        </w:rPr>
        <w:t xml:space="preserve">or </w:t>
      </w:r>
      <w:r>
        <w:rPr>
          <w:rFonts w:ascii="Times New Roman" w:hAnsi="Times New Roman"/>
        </w:rPr>
        <w:t>independent gap of FR1 and FR2.</w:t>
      </w:r>
    </w:p>
    <w:p w14:paraId="6F31ADAC" w14:textId="6F5400C9" w:rsidR="007E0402" w:rsidRPr="00096485" w:rsidRDefault="00922587" w:rsidP="00096485">
      <w:pPr>
        <w:spacing w:afterLines="50" w:after="120"/>
        <w:rPr>
          <w:rFonts w:ascii="Times New Roman" w:hAnsi="Times New Roman"/>
          <w:b/>
          <w:i/>
          <w:szCs w:val="20"/>
          <w:lang w:eastAsia="x-none"/>
        </w:rPr>
      </w:pPr>
      <w:r w:rsidRPr="00096485">
        <w:rPr>
          <w:rFonts w:ascii="Times New Roman" w:hAnsi="Times New Roman"/>
          <w:b/>
          <w:i/>
          <w:szCs w:val="20"/>
          <w:lang w:eastAsia="x-none"/>
        </w:rPr>
        <w:t xml:space="preserve">Proposal </w:t>
      </w:r>
      <w:r w:rsidR="00E9578C" w:rsidRPr="00096485">
        <w:rPr>
          <w:rFonts w:ascii="Times New Roman" w:hAnsi="Times New Roman"/>
          <w:b/>
          <w:i/>
          <w:szCs w:val="20"/>
          <w:lang w:eastAsia="x-none"/>
        </w:rPr>
        <w:t>5</w:t>
      </w:r>
      <w:r w:rsidRPr="00096485">
        <w:rPr>
          <w:rFonts w:ascii="Times New Roman" w:hAnsi="Times New Roman"/>
          <w:b/>
          <w:i/>
          <w:szCs w:val="20"/>
          <w:lang w:eastAsia="x-none"/>
        </w:rPr>
        <w:t xml:space="preserve">: </w:t>
      </w:r>
      <w:bookmarkEnd w:id="7"/>
      <w:r w:rsidR="00E9578C" w:rsidRPr="00096485">
        <w:rPr>
          <w:rFonts w:ascii="Times New Roman" w:hAnsi="Times New Roman"/>
          <w:b/>
          <w:i/>
          <w:szCs w:val="20"/>
          <w:lang w:eastAsia="x-none"/>
        </w:rPr>
        <w:t>Interruptions due to SRS carrier switching in different frequency range depend on UE capability of supporting independent gap</w:t>
      </w:r>
      <w:r w:rsidR="00E9578C" w:rsidRPr="00096485">
        <w:rPr>
          <w:rFonts w:ascii="Times New Roman" w:hAnsi="Times New Roman" w:hint="eastAsia"/>
          <w:b/>
          <w:i/>
          <w:szCs w:val="20"/>
          <w:lang w:eastAsia="x-none"/>
        </w:rPr>
        <w:t>.</w:t>
      </w:r>
    </w:p>
    <w:p w14:paraId="7C6FC139" w14:textId="77777777" w:rsidR="00CE0D5E" w:rsidRPr="001A1658" w:rsidRDefault="00141644" w:rsidP="00096485">
      <w:pPr>
        <w:pStyle w:val="1"/>
        <w:numPr>
          <w:ilvl w:val="0"/>
          <w:numId w:val="2"/>
        </w:numPr>
        <w:spacing w:before="0" w:afterLines="50" w:after="120" w:line="240" w:lineRule="auto"/>
        <w:rPr>
          <w:rFonts w:ascii="Times New Roman" w:hAnsi="Times New Roman"/>
          <w:lang w:eastAsia="zh-CN"/>
        </w:rPr>
      </w:pPr>
      <w:r w:rsidRPr="001A1658">
        <w:rPr>
          <w:rFonts w:ascii="Times New Roman" w:hAnsi="Times New Roman"/>
        </w:rPr>
        <w:t>Summary</w:t>
      </w:r>
    </w:p>
    <w:p w14:paraId="66549B52" w14:textId="1EB87F84" w:rsidR="00B420D5" w:rsidRPr="001A1658" w:rsidRDefault="006F7557" w:rsidP="00096485">
      <w:pPr>
        <w:snapToGrid w:val="0"/>
        <w:spacing w:afterLines="50" w:after="120"/>
        <w:rPr>
          <w:rFonts w:ascii="Times New Roman" w:hAnsi="Times New Roman"/>
        </w:rPr>
      </w:pPr>
      <w:r w:rsidRPr="001A1658">
        <w:rPr>
          <w:rFonts w:ascii="Times New Roman" w:hAnsi="Times New Roman"/>
        </w:rPr>
        <w:t xml:space="preserve">In this paper, we </w:t>
      </w:r>
      <w:r w:rsidR="00B420D5" w:rsidRPr="001A1658">
        <w:rPr>
          <w:rFonts w:ascii="Times New Roman" w:hAnsi="Times New Roman"/>
        </w:rPr>
        <w:t xml:space="preserve">propose </w:t>
      </w:r>
      <w:r w:rsidR="004D72C2">
        <w:rPr>
          <w:rFonts w:ascii="Times New Roman" w:hAnsi="Times New Roman"/>
        </w:rPr>
        <w:t xml:space="preserve">our options on the remaing issues of </w:t>
      </w:r>
      <w:r w:rsidR="00400CA8" w:rsidRPr="001A1658">
        <w:rPr>
          <w:rFonts w:ascii="Times New Roman" w:hAnsi="Times New Roman"/>
        </w:rPr>
        <w:t>SRS Carrier Switching</w:t>
      </w:r>
      <w:r w:rsidR="00B420D5" w:rsidRPr="001A1658">
        <w:rPr>
          <w:rFonts w:ascii="Times New Roman" w:hAnsi="Times New Roman"/>
        </w:rPr>
        <w:t>.</w:t>
      </w:r>
    </w:p>
    <w:p w14:paraId="2577A87C" w14:textId="77777777" w:rsidR="00E9578C" w:rsidRPr="00096485" w:rsidRDefault="00E9578C" w:rsidP="00096485">
      <w:pPr>
        <w:spacing w:afterLines="50" w:after="120"/>
        <w:rPr>
          <w:rFonts w:ascii="Times New Roman" w:hAnsi="Times New Roman"/>
          <w:b/>
          <w:i/>
        </w:rPr>
      </w:pPr>
      <w:r w:rsidRPr="00096485">
        <w:rPr>
          <w:rFonts w:ascii="Times New Roman" w:hAnsi="Times New Roman" w:hint="eastAsia"/>
          <w:b/>
          <w:i/>
        </w:rPr>
        <w:t>Observation</w:t>
      </w:r>
      <w:r w:rsidRPr="00096485">
        <w:rPr>
          <w:rFonts w:ascii="Times New Roman" w:hAnsi="Times New Roman"/>
          <w:b/>
          <w:i/>
        </w:rPr>
        <w:t xml:space="preserve"> </w:t>
      </w:r>
      <w:r w:rsidRPr="00096485">
        <w:rPr>
          <w:rFonts w:ascii="Times New Roman" w:hAnsi="Times New Roman" w:hint="eastAsia"/>
          <w:b/>
          <w:i/>
        </w:rPr>
        <w:t>1:</w:t>
      </w:r>
      <w:r w:rsidRPr="00096485">
        <w:rPr>
          <w:rFonts w:ascii="Times New Roman" w:hAnsi="Times New Roman"/>
          <w:b/>
          <w:i/>
        </w:rPr>
        <w:t xml:space="preserve"> No impact to NR measurement requirements relevant to measurements based on SSB/CSI-RS due to NR SRS carrier switching has been agreed.</w:t>
      </w:r>
    </w:p>
    <w:p w14:paraId="78F01C0C" w14:textId="77777777" w:rsidR="007E0402" w:rsidRPr="00096485" w:rsidRDefault="007E0402" w:rsidP="00096485">
      <w:pPr>
        <w:spacing w:afterLines="50" w:after="120"/>
        <w:rPr>
          <w:rFonts w:ascii="Times New Roman" w:hAnsi="Times New Roman"/>
          <w:b/>
          <w:bCs/>
          <w:i/>
        </w:rPr>
      </w:pPr>
      <w:r w:rsidRPr="00096485">
        <w:rPr>
          <w:rFonts w:ascii="Times New Roman" w:hAnsi="Times New Roman"/>
          <w:b/>
          <w:bCs/>
          <w:i/>
        </w:rPr>
        <w:t>Proposal 1: In EN-DC operation</w:t>
      </w:r>
      <w:r w:rsidRPr="00096485">
        <w:rPr>
          <w:rFonts w:ascii="Times New Roman" w:hAnsi="Times New Roman" w:hint="eastAsia"/>
          <w:b/>
          <w:bCs/>
          <w:i/>
        </w:rPr>
        <w:t xml:space="preserve">, </w:t>
      </w:r>
      <w:r w:rsidRPr="00096485">
        <w:rPr>
          <w:rFonts w:ascii="Times New Roman" w:hAnsi="Times New Roman"/>
          <w:b/>
          <w:bCs/>
          <w:i/>
        </w:rPr>
        <w:t>E-UTRA measurements are always prioritized. No impact to E-UTRA measurement requirements relevant to E-UTRA measurements due to NR SRS carrier switching</w:t>
      </w:r>
      <w:r w:rsidRPr="00096485">
        <w:rPr>
          <w:rFonts w:ascii="Times New Roman" w:hAnsi="Times New Roman" w:hint="eastAsia"/>
          <w:b/>
          <w:bCs/>
          <w:i/>
        </w:rPr>
        <w:t>.</w:t>
      </w:r>
    </w:p>
    <w:p w14:paraId="3D3092C0" w14:textId="480A4CB8" w:rsidR="007E0402" w:rsidRPr="00096485" w:rsidRDefault="007E0402" w:rsidP="00096485">
      <w:pPr>
        <w:spacing w:afterLines="50" w:after="120"/>
        <w:rPr>
          <w:rFonts w:ascii="Times New Roman" w:hAnsi="Times New Roman"/>
          <w:i/>
        </w:rPr>
      </w:pPr>
      <w:r w:rsidRPr="00096485">
        <w:rPr>
          <w:rFonts w:ascii="Times New Roman" w:hAnsi="Times New Roman"/>
          <w:b/>
          <w:bCs/>
          <w:i/>
        </w:rPr>
        <w:t>Proposal 2: In EN-DC operation</w:t>
      </w:r>
      <w:r w:rsidRPr="00096485">
        <w:rPr>
          <w:rFonts w:ascii="Times New Roman" w:hAnsi="Times New Roman" w:hint="eastAsia"/>
          <w:b/>
          <w:bCs/>
          <w:i/>
        </w:rPr>
        <w:t>,</w:t>
      </w:r>
      <w:r w:rsidRPr="00096485">
        <w:rPr>
          <w:rFonts w:ascii="Times New Roman" w:hAnsi="Times New Roman"/>
          <w:b/>
          <w:bCs/>
          <w:i/>
        </w:rPr>
        <w:t xml:space="preserve"> NR measurements are allowed to be interrupted by LTE SRS carrier switching. UE can drop LTE SRS switching unless otherwise stated.</w:t>
      </w:r>
    </w:p>
    <w:p w14:paraId="3756E16D" w14:textId="77777777" w:rsidR="007E0402" w:rsidRPr="00096485" w:rsidRDefault="007E0402" w:rsidP="00096485">
      <w:pPr>
        <w:spacing w:afterLines="50" w:after="120"/>
        <w:rPr>
          <w:rFonts w:ascii="Times New Roman" w:hAnsi="Times New Roman"/>
          <w:b/>
          <w:bCs/>
          <w:i/>
        </w:rPr>
      </w:pPr>
      <w:r w:rsidRPr="00096485">
        <w:rPr>
          <w:rFonts w:ascii="Times New Roman" w:hAnsi="Times New Roman"/>
          <w:b/>
          <w:bCs/>
          <w:i/>
        </w:rPr>
        <w:t>Proposal 3: In NE-DC operation</w:t>
      </w:r>
      <w:r w:rsidRPr="00096485">
        <w:rPr>
          <w:rFonts w:ascii="Times New Roman" w:hAnsi="Times New Roman" w:hint="eastAsia"/>
          <w:b/>
          <w:bCs/>
          <w:i/>
        </w:rPr>
        <w:t xml:space="preserve">, </w:t>
      </w:r>
      <w:r w:rsidRPr="00096485">
        <w:rPr>
          <w:rFonts w:ascii="Times New Roman" w:hAnsi="Times New Roman"/>
          <w:b/>
          <w:bCs/>
          <w:i/>
        </w:rPr>
        <w:t>NR measurements are always prioritized. No impact to NR measurements relevant to measurements based on SSB/CSI-RS due to NR or LTE SRS carrier switching.</w:t>
      </w:r>
    </w:p>
    <w:p w14:paraId="1B12D8A8" w14:textId="77777777" w:rsidR="007E0402" w:rsidRPr="00096485" w:rsidRDefault="007E0402" w:rsidP="00096485">
      <w:pPr>
        <w:spacing w:afterLines="50" w:after="120"/>
        <w:rPr>
          <w:rFonts w:ascii="Times New Roman" w:hAnsi="Times New Roman"/>
          <w:b/>
          <w:bCs/>
          <w:i/>
        </w:rPr>
      </w:pPr>
      <w:r w:rsidRPr="00096485">
        <w:rPr>
          <w:rFonts w:ascii="Times New Roman" w:hAnsi="Times New Roman"/>
          <w:b/>
          <w:bCs/>
          <w:i/>
        </w:rPr>
        <w:t>Proposal 4: In NE-DC operation</w:t>
      </w:r>
      <w:r w:rsidRPr="00096485">
        <w:rPr>
          <w:rFonts w:ascii="Times New Roman" w:hAnsi="Times New Roman" w:hint="eastAsia"/>
          <w:b/>
          <w:bCs/>
          <w:i/>
        </w:rPr>
        <w:t xml:space="preserve">, </w:t>
      </w:r>
      <w:r w:rsidRPr="00096485">
        <w:rPr>
          <w:rFonts w:ascii="Times New Roman" w:hAnsi="Times New Roman"/>
          <w:b/>
          <w:bCs/>
          <w:i/>
        </w:rPr>
        <w:t xml:space="preserve">E-UTRA measurements are allowed to be interrupted by NR SRS carrier switching. </w:t>
      </w:r>
    </w:p>
    <w:p w14:paraId="5FE0A441" w14:textId="77777777" w:rsidR="007E0402" w:rsidRPr="00096485" w:rsidRDefault="007E0402" w:rsidP="00096485">
      <w:pPr>
        <w:spacing w:afterLines="50" w:after="120"/>
        <w:rPr>
          <w:rFonts w:ascii="Times New Roman" w:hAnsi="Times New Roman"/>
          <w:b/>
          <w:i/>
          <w:szCs w:val="20"/>
        </w:rPr>
      </w:pPr>
      <w:r w:rsidRPr="00096485">
        <w:rPr>
          <w:rFonts w:ascii="Times New Roman" w:hAnsi="Times New Roman"/>
          <w:b/>
          <w:i/>
          <w:szCs w:val="20"/>
          <w:lang w:eastAsia="x-none"/>
        </w:rPr>
        <w:t>Proposal 5: Interruptions due to SRS carrier switching in different frequency range depend on UE capability of supporting independent gap</w:t>
      </w:r>
      <w:r w:rsidRPr="00096485">
        <w:rPr>
          <w:rFonts w:ascii="Times New Roman" w:hAnsi="Times New Roman" w:hint="eastAsia"/>
          <w:b/>
          <w:i/>
          <w:szCs w:val="20"/>
          <w:lang w:eastAsia="x-none"/>
        </w:rPr>
        <w:t>.</w:t>
      </w:r>
    </w:p>
    <w:p w14:paraId="3E32B0A6" w14:textId="7D509E38" w:rsidR="00002FA7" w:rsidRPr="007E0402" w:rsidRDefault="00002FA7" w:rsidP="00096485">
      <w:pPr>
        <w:spacing w:afterLines="50" w:after="120"/>
        <w:rPr>
          <w:rFonts w:ascii="Times New Roman" w:hAnsi="Times New Roman"/>
          <w:lang w:eastAsia="x-none"/>
        </w:rPr>
      </w:pPr>
    </w:p>
    <w:p w14:paraId="00085F61" w14:textId="16B0BE47" w:rsidR="000F20AC" w:rsidRPr="001A1658" w:rsidRDefault="000F20AC" w:rsidP="00F335E7">
      <w:pPr>
        <w:pStyle w:val="1"/>
        <w:numPr>
          <w:ilvl w:val="0"/>
          <w:numId w:val="2"/>
        </w:numPr>
        <w:rPr>
          <w:rFonts w:ascii="Times New Roman" w:hAnsi="Times New Roman"/>
        </w:rPr>
      </w:pPr>
      <w:r w:rsidRPr="001A1658">
        <w:rPr>
          <w:rFonts w:ascii="Times New Roman" w:hAnsi="Times New Roman"/>
        </w:rPr>
        <w:lastRenderedPageBreak/>
        <w:t>References</w:t>
      </w:r>
    </w:p>
    <w:p w14:paraId="00E4A657" w14:textId="27AD2AF1" w:rsidR="00B322E3" w:rsidRPr="001A1658" w:rsidRDefault="00432911" w:rsidP="001A1658">
      <w:pPr>
        <w:numPr>
          <w:ilvl w:val="0"/>
          <w:numId w:val="1"/>
        </w:numPr>
        <w:tabs>
          <w:tab w:val="clear" w:pos="644"/>
          <w:tab w:val="num" w:pos="426"/>
        </w:tabs>
        <w:spacing w:after="180"/>
        <w:ind w:left="426" w:hanging="426"/>
        <w:rPr>
          <w:rFonts w:ascii="Times New Roman" w:hAnsi="Times New Roman"/>
          <w:iCs/>
          <w:lang w:val="en-GB"/>
        </w:rPr>
      </w:pPr>
      <w:bookmarkStart w:id="8" w:name="_Ref497919005"/>
      <w:bookmarkStart w:id="9" w:name="_Ref446505138"/>
      <w:r w:rsidRPr="001A1658">
        <w:rPr>
          <w:rFonts w:ascii="Times New Roman" w:hAnsi="Times New Roman"/>
        </w:rPr>
        <w:t>R4-2002246</w:t>
      </w:r>
      <w:r w:rsidR="00B327DE" w:rsidRPr="001A1658">
        <w:rPr>
          <w:rFonts w:ascii="Times New Roman" w:hAnsi="Times New Roman"/>
        </w:rPr>
        <w:t>, “</w:t>
      </w:r>
      <w:r w:rsidR="00002FA7" w:rsidRPr="001A1658">
        <w:rPr>
          <w:rFonts w:ascii="Times New Roman" w:hAnsi="Times New Roman"/>
        </w:rPr>
        <w:t>Way forward on R16 NR RRM enhancements – SRS carrier switching</w:t>
      </w:r>
      <w:r w:rsidR="00B327DE" w:rsidRPr="001A1658">
        <w:rPr>
          <w:rFonts w:ascii="Times New Roman" w:hAnsi="Times New Roman"/>
        </w:rPr>
        <w:t>”</w:t>
      </w:r>
      <w:r w:rsidR="00B322E3" w:rsidRPr="001A1658">
        <w:rPr>
          <w:rFonts w:ascii="Times New Roman" w:hAnsi="Times New Roman"/>
        </w:rPr>
        <w:t xml:space="preserve">, </w:t>
      </w:r>
      <w:bookmarkEnd w:id="8"/>
      <w:r w:rsidR="00B327DE" w:rsidRPr="001A1658">
        <w:rPr>
          <w:rFonts w:ascii="Times New Roman" w:hAnsi="Times New Roman"/>
        </w:rPr>
        <w:t>ZTE</w:t>
      </w:r>
    </w:p>
    <w:bookmarkEnd w:id="9"/>
    <w:p w14:paraId="3613CDAD" w14:textId="77777777" w:rsidR="004D05A7" w:rsidRPr="001A1658" w:rsidRDefault="004D05A7" w:rsidP="004D05A7">
      <w:pPr>
        <w:ind w:left="644"/>
        <w:rPr>
          <w:rFonts w:ascii="Times New Roman" w:hAnsi="Times New Roman"/>
          <w:highlight w:val="yellow"/>
        </w:rPr>
      </w:pPr>
    </w:p>
    <w:sectPr w:rsidR="004D05A7" w:rsidRPr="001A165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7E267C" w14:textId="77777777" w:rsidR="00D9111D" w:rsidRDefault="00D9111D">
      <w:r>
        <w:separator/>
      </w:r>
    </w:p>
  </w:endnote>
  <w:endnote w:type="continuationSeparator" w:id="0">
    <w:p w14:paraId="72E5A637" w14:textId="77777777" w:rsidR="00D9111D" w:rsidRDefault="00D91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087" w:usb1="288F4000" w:usb2="00000016" w:usb3="00000000" w:csb0="00100009"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44A91" w14:textId="77777777" w:rsidR="00D9111D" w:rsidRDefault="00D9111D">
      <w:r>
        <w:separator/>
      </w:r>
    </w:p>
  </w:footnote>
  <w:footnote w:type="continuationSeparator" w:id="0">
    <w:p w14:paraId="5864E576" w14:textId="77777777" w:rsidR="00D9111D" w:rsidRDefault="00D911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ADDA39F8"/>
    <w:lvl w:ilvl="0" w:tplc="DB60718C">
      <w:start w:val="1"/>
      <w:numFmt w:val="bullet"/>
      <w:lvlText w:val="•"/>
      <w:lvlJc w:val="left"/>
      <w:pPr>
        <w:tabs>
          <w:tab w:val="num" w:pos="1146"/>
        </w:tabs>
        <w:ind w:left="1146" w:hanging="360"/>
      </w:pPr>
      <w:rPr>
        <w:rFonts w:ascii="Arial" w:hAnsi="Arial" w:hint="default"/>
      </w:rPr>
    </w:lvl>
    <w:lvl w:ilvl="1" w:tplc="515E0952">
      <w:numFmt w:val="bullet"/>
      <w:pStyle w:val="RAN1bullet2"/>
      <w:lvlText w:val="–"/>
      <w:lvlJc w:val="left"/>
      <w:pPr>
        <w:tabs>
          <w:tab w:val="num" w:pos="1866"/>
        </w:tabs>
        <w:ind w:left="1866" w:hanging="360"/>
      </w:pPr>
      <w:rPr>
        <w:rFonts w:ascii="Arial" w:hAnsi="Arial" w:hint="default"/>
      </w:rPr>
    </w:lvl>
    <w:lvl w:ilvl="2" w:tplc="CEC60A12">
      <w:start w:val="1"/>
      <w:numFmt w:val="bullet"/>
      <w:lvlText w:val="•"/>
      <w:lvlJc w:val="left"/>
      <w:pPr>
        <w:tabs>
          <w:tab w:val="num" w:pos="2586"/>
        </w:tabs>
        <w:ind w:left="2586" w:hanging="360"/>
      </w:pPr>
      <w:rPr>
        <w:rFonts w:ascii="Arial" w:hAnsi="Arial" w:hint="default"/>
      </w:rPr>
    </w:lvl>
    <w:lvl w:ilvl="3" w:tplc="DA28EE96">
      <w:start w:val="1"/>
      <w:numFmt w:val="bullet"/>
      <w:lvlText w:val="•"/>
      <w:lvlJc w:val="left"/>
      <w:pPr>
        <w:tabs>
          <w:tab w:val="num" w:pos="3306"/>
        </w:tabs>
        <w:ind w:left="3306" w:hanging="360"/>
      </w:pPr>
      <w:rPr>
        <w:rFonts w:ascii="Arial" w:hAnsi="Arial" w:hint="default"/>
      </w:rPr>
    </w:lvl>
    <w:lvl w:ilvl="4" w:tplc="7CD4691C">
      <w:start w:val="1"/>
      <w:numFmt w:val="bullet"/>
      <w:lvlText w:val="•"/>
      <w:lvlJc w:val="left"/>
      <w:pPr>
        <w:tabs>
          <w:tab w:val="num" w:pos="4026"/>
        </w:tabs>
        <w:ind w:left="4026" w:hanging="360"/>
      </w:pPr>
      <w:rPr>
        <w:rFonts w:ascii="Arial" w:hAnsi="Arial" w:hint="default"/>
      </w:rPr>
    </w:lvl>
    <w:lvl w:ilvl="5" w:tplc="F68E2EF0" w:tentative="1">
      <w:start w:val="1"/>
      <w:numFmt w:val="bullet"/>
      <w:lvlText w:val="•"/>
      <w:lvlJc w:val="left"/>
      <w:pPr>
        <w:tabs>
          <w:tab w:val="num" w:pos="4746"/>
        </w:tabs>
        <w:ind w:left="4746" w:hanging="360"/>
      </w:pPr>
      <w:rPr>
        <w:rFonts w:ascii="Arial" w:hAnsi="Arial" w:hint="default"/>
      </w:rPr>
    </w:lvl>
    <w:lvl w:ilvl="6" w:tplc="24AAF882" w:tentative="1">
      <w:start w:val="1"/>
      <w:numFmt w:val="bullet"/>
      <w:lvlText w:val="•"/>
      <w:lvlJc w:val="left"/>
      <w:pPr>
        <w:tabs>
          <w:tab w:val="num" w:pos="5466"/>
        </w:tabs>
        <w:ind w:left="5466" w:hanging="360"/>
      </w:pPr>
      <w:rPr>
        <w:rFonts w:ascii="Arial" w:hAnsi="Arial" w:hint="default"/>
      </w:rPr>
    </w:lvl>
    <w:lvl w:ilvl="7" w:tplc="4036A71C" w:tentative="1">
      <w:start w:val="1"/>
      <w:numFmt w:val="bullet"/>
      <w:lvlText w:val="•"/>
      <w:lvlJc w:val="left"/>
      <w:pPr>
        <w:tabs>
          <w:tab w:val="num" w:pos="6186"/>
        </w:tabs>
        <w:ind w:left="6186" w:hanging="360"/>
      </w:pPr>
      <w:rPr>
        <w:rFonts w:ascii="Arial" w:hAnsi="Arial" w:hint="default"/>
      </w:rPr>
    </w:lvl>
    <w:lvl w:ilvl="8" w:tplc="8BCEDA40" w:tentative="1">
      <w:start w:val="1"/>
      <w:numFmt w:val="bullet"/>
      <w:lvlText w:val="•"/>
      <w:lvlJc w:val="left"/>
      <w:pPr>
        <w:tabs>
          <w:tab w:val="num" w:pos="6906"/>
        </w:tabs>
        <w:ind w:left="6906" w:hanging="360"/>
      </w:pPr>
      <w:rPr>
        <w:rFonts w:ascii="Arial" w:hAnsi="Arial" w:hint="default"/>
      </w:rPr>
    </w:lvl>
  </w:abstractNum>
  <w:abstractNum w:abstractNumId="1">
    <w:nsid w:val="0515326C"/>
    <w:multiLevelType w:val="hybridMultilevel"/>
    <w:tmpl w:val="3E2A1C0C"/>
    <w:lvl w:ilvl="0" w:tplc="396AF83E">
      <w:start w:val="1"/>
      <w:numFmt w:val="bullet"/>
      <w:lvlText w:val="•"/>
      <w:lvlJc w:val="left"/>
      <w:pPr>
        <w:tabs>
          <w:tab w:val="num" w:pos="720"/>
        </w:tabs>
        <w:ind w:left="720" w:hanging="360"/>
      </w:pPr>
      <w:rPr>
        <w:rFonts w:ascii="Arial" w:hAnsi="Arial" w:hint="default"/>
      </w:rPr>
    </w:lvl>
    <w:lvl w:ilvl="1" w:tplc="102CC7AC">
      <w:numFmt w:val="bullet"/>
      <w:lvlText w:val="–"/>
      <w:lvlJc w:val="left"/>
      <w:pPr>
        <w:tabs>
          <w:tab w:val="num" w:pos="1440"/>
        </w:tabs>
        <w:ind w:left="1440" w:hanging="360"/>
      </w:pPr>
      <w:rPr>
        <w:rFonts w:ascii="Arial" w:hAnsi="Arial" w:hint="default"/>
      </w:rPr>
    </w:lvl>
    <w:lvl w:ilvl="2" w:tplc="9416B2F0">
      <w:numFmt w:val="bullet"/>
      <w:lvlText w:val="•"/>
      <w:lvlJc w:val="left"/>
      <w:pPr>
        <w:tabs>
          <w:tab w:val="num" w:pos="2160"/>
        </w:tabs>
        <w:ind w:left="2160" w:hanging="360"/>
      </w:pPr>
      <w:rPr>
        <w:rFonts w:ascii="Arial" w:hAnsi="Arial" w:hint="default"/>
      </w:rPr>
    </w:lvl>
    <w:lvl w:ilvl="3" w:tplc="17FA2214" w:tentative="1">
      <w:start w:val="1"/>
      <w:numFmt w:val="bullet"/>
      <w:lvlText w:val="•"/>
      <w:lvlJc w:val="left"/>
      <w:pPr>
        <w:tabs>
          <w:tab w:val="num" w:pos="2880"/>
        </w:tabs>
        <w:ind w:left="2880" w:hanging="360"/>
      </w:pPr>
      <w:rPr>
        <w:rFonts w:ascii="Arial" w:hAnsi="Arial" w:hint="default"/>
      </w:rPr>
    </w:lvl>
    <w:lvl w:ilvl="4" w:tplc="9B80103E" w:tentative="1">
      <w:start w:val="1"/>
      <w:numFmt w:val="bullet"/>
      <w:lvlText w:val="•"/>
      <w:lvlJc w:val="left"/>
      <w:pPr>
        <w:tabs>
          <w:tab w:val="num" w:pos="3600"/>
        </w:tabs>
        <w:ind w:left="3600" w:hanging="360"/>
      </w:pPr>
      <w:rPr>
        <w:rFonts w:ascii="Arial" w:hAnsi="Arial" w:hint="default"/>
      </w:rPr>
    </w:lvl>
    <w:lvl w:ilvl="5" w:tplc="5EAC57DA" w:tentative="1">
      <w:start w:val="1"/>
      <w:numFmt w:val="bullet"/>
      <w:lvlText w:val="•"/>
      <w:lvlJc w:val="left"/>
      <w:pPr>
        <w:tabs>
          <w:tab w:val="num" w:pos="4320"/>
        </w:tabs>
        <w:ind w:left="4320" w:hanging="360"/>
      </w:pPr>
      <w:rPr>
        <w:rFonts w:ascii="Arial" w:hAnsi="Arial" w:hint="default"/>
      </w:rPr>
    </w:lvl>
    <w:lvl w:ilvl="6" w:tplc="C52CB656" w:tentative="1">
      <w:start w:val="1"/>
      <w:numFmt w:val="bullet"/>
      <w:lvlText w:val="•"/>
      <w:lvlJc w:val="left"/>
      <w:pPr>
        <w:tabs>
          <w:tab w:val="num" w:pos="5040"/>
        </w:tabs>
        <w:ind w:left="5040" w:hanging="360"/>
      </w:pPr>
      <w:rPr>
        <w:rFonts w:ascii="Arial" w:hAnsi="Arial" w:hint="default"/>
      </w:rPr>
    </w:lvl>
    <w:lvl w:ilvl="7" w:tplc="92B00ADA" w:tentative="1">
      <w:start w:val="1"/>
      <w:numFmt w:val="bullet"/>
      <w:lvlText w:val="•"/>
      <w:lvlJc w:val="left"/>
      <w:pPr>
        <w:tabs>
          <w:tab w:val="num" w:pos="5760"/>
        </w:tabs>
        <w:ind w:left="5760" w:hanging="360"/>
      </w:pPr>
      <w:rPr>
        <w:rFonts w:ascii="Arial" w:hAnsi="Arial" w:hint="default"/>
      </w:rPr>
    </w:lvl>
    <w:lvl w:ilvl="8" w:tplc="964EA7BC"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9277BF"/>
    <w:multiLevelType w:val="hybridMultilevel"/>
    <w:tmpl w:val="7F5A3296"/>
    <w:lvl w:ilvl="0" w:tplc="0966E3E0">
      <w:start w:val="1"/>
      <w:numFmt w:val="bullet"/>
      <w:lvlText w:val="•"/>
      <w:lvlJc w:val="left"/>
      <w:pPr>
        <w:tabs>
          <w:tab w:val="num" w:pos="720"/>
        </w:tabs>
        <w:ind w:left="720" w:hanging="360"/>
      </w:pPr>
      <w:rPr>
        <w:rFonts w:ascii="Arial" w:hAnsi="Arial" w:hint="default"/>
      </w:rPr>
    </w:lvl>
    <w:lvl w:ilvl="1" w:tplc="B82AD2E6">
      <w:numFmt w:val="bullet"/>
      <w:lvlText w:val="–"/>
      <w:lvlJc w:val="left"/>
      <w:pPr>
        <w:tabs>
          <w:tab w:val="num" w:pos="1440"/>
        </w:tabs>
        <w:ind w:left="1440" w:hanging="360"/>
      </w:pPr>
      <w:rPr>
        <w:rFonts w:ascii="Arial" w:hAnsi="Arial" w:hint="default"/>
      </w:rPr>
    </w:lvl>
    <w:lvl w:ilvl="2" w:tplc="76484DE4" w:tentative="1">
      <w:start w:val="1"/>
      <w:numFmt w:val="bullet"/>
      <w:lvlText w:val="•"/>
      <w:lvlJc w:val="left"/>
      <w:pPr>
        <w:tabs>
          <w:tab w:val="num" w:pos="2160"/>
        </w:tabs>
        <w:ind w:left="2160" w:hanging="360"/>
      </w:pPr>
      <w:rPr>
        <w:rFonts w:ascii="Arial" w:hAnsi="Arial" w:hint="default"/>
      </w:rPr>
    </w:lvl>
    <w:lvl w:ilvl="3" w:tplc="96E0A4F6" w:tentative="1">
      <w:start w:val="1"/>
      <w:numFmt w:val="bullet"/>
      <w:lvlText w:val="•"/>
      <w:lvlJc w:val="left"/>
      <w:pPr>
        <w:tabs>
          <w:tab w:val="num" w:pos="2880"/>
        </w:tabs>
        <w:ind w:left="2880" w:hanging="360"/>
      </w:pPr>
      <w:rPr>
        <w:rFonts w:ascii="Arial" w:hAnsi="Arial" w:hint="default"/>
      </w:rPr>
    </w:lvl>
    <w:lvl w:ilvl="4" w:tplc="0F104222" w:tentative="1">
      <w:start w:val="1"/>
      <w:numFmt w:val="bullet"/>
      <w:lvlText w:val="•"/>
      <w:lvlJc w:val="left"/>
      <w:pPr>
        <w:tabs>
          <w:tab w:val="num" w:pos="3600"/>
        </w:tabs>
        <w:ind w:left="3600" w:hanging="360"/>
      </w:pPr>
      <w:rPr>
        <w:rFonts w:ascii="Arial" w:hAnsi="Arial" w:hint="default"/>
      </w:rPr>
    </w:lvl>
    <w:lvl w:ilvl="5" w:tplc="8C8E8FD0" w:tentative="1">
      <w:start w:val="1"/>
      <w:numFmt w:val="bullet"/>
      <w:lvlText w:val="•"/>
      <w:lvlJc w:val="left"/>
      <w:pPr>
        <w:tabs>
          <w:tab w:val="num" w:pos="4320"/>
        </w:tabs>
        <w:ind w:left="4320" w:hanging="360"/>
      </w:pPr>
      <w:rPr>
        <w:rFonts w:ascii="Arial" w:hAnsi="Arial" w:hint="default"/>
      </w:rPr>
    </w:lvl>
    <w:lvl w:ilvl="6" w:tplc="8FAAD01E" w:tentative="1">
      <w:start w:val="1"/>
      <w:numFmt w:val="bullet"/>
      <w:lvlText w:val="•"/>
      <w:lvlJc w:val="left"/>
      <w:pPr>
        <w:tabs>
          <w:tab w:val="num" w:pos="5040"/>
        </w:tabs>
        <w:ind w:left="5040" w:hanging="360"/>
      </w:pPr>
      <w:rPr>
        <w:rFonts w:ascii="Arial" w:hAnsi="Arial" w:hint="default"/>
      </w:rPr>
    </w:lvl>
    <w:lvl w:ilvl="7" w:tplc="B84E1126" w:tentative="1">
      <w:start w:val="1"/>
      <w:numFmt w:val="bullet"/>
      <w:lvlText w:val="•"/>
      <w:lvlJc w:val="left"/>
      <w:pPr>
        <w:tabs>
          <w:tab w:val="num" w:pos="5760"/>
        </w:tabs>
        <w:ind w:left="5760" w:hanging="360"/>
      </w:pPr>
      <w:rPr>
        <w:rFonts w:ascii="Arial" w:hAnsi="Arial" w:hint="default"/>
      </w:rPr>
    </w:lvl>
    <w:lvl w:ilvl="8" w:tplc="215C33C8" w:tentative="1">
      <w:start w:val="1"/>
      <w:numFmt w:val="bullet"/>
      <w:lvlText w:val="•"/>
      <w:lvlJc w:val="left"/>
      <w:pPr>
        <w:tabs>
          <w:tab w:val="num" w:pos="6480"/>
        </w:tabs>
        <w:ind w:left="6480" w:hanging="360"/>
      </w:pPr>
      <w:rPr>
        <w:rFonts w:ascii="Arial" w:hAnsi="Arial" w:hint="default"/>
      </w:rPr>
    </w:lvl>
  </w:abstractNum>
  <w:abstractNum w:abstractNumId="4">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AE10A8"/>
    <w:multiLevelType w:val="hybridMultilevel"/>
    <w:tmpl w:val="3EE444B4"/>
    <w:lvl w:ilvl="0" w:tplc="26C847BC">
      <w:start w:val="1"/>
      <w:numFmt w:val="bullet"/>
      <w:lvlText w:val=""/>
      <w:lvlJc w:val="left"/>
      <w:pPr>
        <w:tabs>
          <w:tab w:val="num" w:pos="360"/>
        </w:tabs>
        <w:ind w:left="360" w:hanging="360"/>
      </w:pPr>
      <w:rPr>
        <w:rFonts w:ascii="Wingdings" w:hAnsi="Wingdings"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6">
    <w:nsid w:val="20575DC5"/>
    <w:multiLevelType w:val="hybridMultilevel"/>
    <w:tmpl w:val="4DBC7CA2"/>
    <w:lvl w:ilvl="0" w:tplc="CCBCEDEE">
      <w:start w:val="1"/>
      <w:numFmt w:val="bullet"/>
      <w:lvlText w:val="•"/>
      <w:lvlJc w:val="left"/>
      <w:pPr>
        <w:tabs>
          <w:tab w:val="num" w:pos="720"/>
        </w:tabs>
        <w:ind w:left="720" w:hanging="360"/>
      </w:pPr>
      <w:rPr>
        <w:rFonts w:ascii="Arial" w:hAnsi="Arial" w:hint="default"/>
      </w:rPr>
    </w:lvl>
    <w:lvl w:ilvl="1" w:tplc="7F509324">
      <w:numFmt w:val="bullet"/>
      <w:lvlText w:val="–"/>
      <w:lvlJc w:val="left"/>
      <w:pPr>
        <w:tabs>
          <w:tab w:val="num" w:pos="1440"/>
        </w:tabs>
        <w:ind w:left="1440" w:hanging="360"/>
      </w:pPr>
      <w:rPr>
        <w:rFonts w:ascii="Arial" w:hAnsi="Arial" w:hint="default"/>
      </w:rPr>
    </w:lvl>
    <w:lvl w:ilvl="2" w:tplc="67F81282" w:tentative="1">
      <w:start w:val="1"/>
      <w:numFmt w:val="bullet"/>
      <w:lvlText w:val="•"/>
      <w:lvlJc w:val="left"/>
      <w:pPr>
        <w:tabs>
          <w:tab w:val="num" w:pos="2160"/>
        </w:tabs>
        <w:ind w:left="2160" w:hanging="360"/>
      </w:pPr>
      <w:rPr>
        <w:rFonts w:ascii="Arial" w:hAnsi="Arial" w:hint="default"/>
      </w:rPr>
    </w:lvl>
    <w:lvl w:ilvl="3" w:tplc="6C78D6F4" w:tentative="1">
      <w:start w:val="1"/>
      <w:numFmt w:val="bullet"/>
      <w:lvlText w:val="•"/>
      <w:lvlJc w:val="left"/>
      <w:pPr>
        <w:tabs>
          <w:tab w:val="num" w:pos="2880"/>
        </w:tabs>
        <w:ind w:left="2880" w:hanging="360"/>
      </w:pPr>
      <w:rPr>
        <w:rFonts w:ascii="Arial" w:hAnsi="Arial" w:hint="default"/>
      </w:rPr>
    </w:lvl>
    <w:lvl w:ilvl="4" w:tplc="D9DAF886" w:tentative="1">
      <w:start w:val="1"/>
      <w:numFmt w:val="bullet"/>
      <w:lvlText w:val="•"/>
      <w:lvlJc w:val="left"/>
      <w:pPr>
        <w:tabs>
          <w:tab w:val="num" w:pos="3600"/>
        </w:tabs>
        <w:ind w:left="3600" w:hanging="360"/>
      </w:pPr>
      <w:rPr>
        <w:rFonts w:ascii="Arial" w:hAnsi="Arial" w:hint="default"/>
      </w:rPr>
    </w:lvl>
    <w:lvl w:ilvl="5" w:tplc="C31A4D60" w:tentative="1">
      <w:start w:val="1"/>
      <w:numFmt w:val="bullet"/>
      <w:lvlText w:val="•"/>
      <w:lvlJc w:val="left"/>
      <w:pPr>
        <w:tabs>
          <w:tab w:val="num" w:pos="4320"/>
        </w:tabs>
        <w:ind w:left="4320" w:hanging="360"/>
      </w:pPr>
      <w:rPr>
        <w:rFonts w:ascii="Arial" w:hAnsi="Arial" w:hint="default"/>
      </w:rPr>
    </w:lvl>
    <w:lvl w:ilvl="6" w:tplc="F3AEDC84" w:tentative="1">
      <w:start w:val="1"/>
      <w:numFmt w:val="bullet"/>
      <w:lvlText w:val="•"/>
      <w:lvlJc w:val="left"/>
      <w:pPr>
        <w:tabs>
          <w:tab w:val="num" w:pos="5040"/>
        </w:tabs>
        <w:ind w:left="5040" w:hanging="360"/>
      </w:pPr>
      <w:rPr>
        <w:rFonts w:ascii="Arial" w:hAnsi="Arial" w:hint="default"/>
      </w:rPr>
    </w:lvl>
    <w:lvl w:ilvl="7" w:tplc="481E2130" w:tentative="1">
      <w:start w:val="1"/>
      <w:numFmt w:val="bullet"/>
      <w:lvlText w:val="•"/>
      <w:lvlJc w:val="left"/>
      <w:pPr>
        <w:tabs>
          <w:tab w:val="num" w:pos="5760"/>
        </w:tabs>
        <w:ind w:left="5760" w:hanging="360"/>
      </w:pPr>
      <w:rPr>
        <w:rFonts w:ascii="Arial" w:hAnsi="Arial" w:hint="default"/>
      </w:rPr>
    </w:lvl>
    <w:lvl w:ilvl="8" w:tplc="7F0C879A" w:tentative="1">
      <w:start w:val="1"/>
      <w:numFmt w:val="bullet"/>
      <w:lvlText w:val="•"/>
      <w:lvlJc w:val="left"/>
      <w:pPr>
        <w:tabs>
          <w:tab w:val="num" w:pos="6480"/>
        </w:tabs>
        <w:ind w:left="6480" w:hanging="360"/>
      </w:pPr>
      <w:rPr>
        <w:rFonts w:ascii="Arial" w:hAnsi="Arial" w:hint="default"/>
      </w:rPr>
    </w:lvl>
  </w:abstractNum>
  <w:abstractNum w:abstractNumId="7">
    <w:nsid w:val="213822DB"/>
    <w:multiLevelType w:val="hybridMultilevel"/>
    <w:tmpl w:val="DAEC3FCE"/>
    <w:lvl w:ilvl="0" w:tplc="4DD44600">
      <w:start w:val="1"/>
      <w:numFmt w:val="bullet"/>
      <w:lvlText w:val="•"/>
      <w:lvlJc w:val="left"/>
      <w:pPr>
        <w:tabs>
          <w:tab w:val="num" w:pos="720"/>
        </w:tabs>
        <w:ind w:left="720" w:hanging="360"/>
      </w:pPr>
      <w:rPr>
        <w:rFonts w:ascii="Arial" w:hAnsi="Arial" w:hint="default"/>
      </w:rPr>
    </w:lvl>
    <w:lvl w:ilvl="1" w:tplc="D82232A8">
      <w:numFmt w:val="bullet"/>
      <w:lvlText w:val="–"/>
      <w:lvlJc w:val="left"/>
      <w:pPr>
        <w:tabs>
          <w:tab w:val="num" w:pos="1440"/>
        </w:tabs>
        <w:ind w:left="1440" w:hanging="360"/>
      </w:pPr>
      <w:rPr>
        <w:rFonts w:ascii="Arial" w:hAnsi="Arial" w:hint="default"/>
      </w:rPr>
    </w:lvl>
    <w:lvl w:ilvl="2" w:tplc="A42476EA">
      <w:numFmt w:val="bullet"/>
      <w:lvlText w:val="•"/>
      <w:lvlJc w:val="left"/>
      <w:pPr>
        <w:tabs>
          <w:tab w:val="num" w:pos="2160"/>
        </w:tabs>
        <w:ind w:left="2160" w:hanging="360"/>
      </w:pPr>
      <w:rPr>
        <w:rFonts w:ascii="Arial" w:hAnsi="Arial" w:hint="default"/>
      </w:rPr>
    </w:lvl>
    <w:lvl w:ilvl="3" w:tplc="6D720C88" w:tentative="1">
      <w:start w:val="1"/>
      <w:numFmt w:val="bullet"/>
      <w:lvlText w:val="•"/>
      <w:lvlJc w:val="left"/>
      <w:pPr>
        <w:tabs>
          <w:tab w:val="num" w:pos="2880"/>
        </w:tabs>
        <w:ind w:left="2880" w:hanging="360"/>
      </w:pPr>
      <w:rPr>
        <w:rFonts w:ascii="Arial" w:hAnsi="Arial" w:hint="default"/>
      </w:rPr>
    </w:lvl>
    <w:lvl w:ilvl="4" w:tplc="17B853E8" w:tentative="1">
      <w:start w:val="1"/>
      <w:numFmt w:val="bullet"/>
      <w:lvlText w:val="•"/>
      <w:lvlJc w:val="left"/>
      <w:pPr>
        <w:tabs>
          <w:tab w:val="num" w:pos="3600"/>
        </w:tabs>
        <w:ind w:left="3600" w:hanging="360"/>
      </w:pPr>
      <w:rPr>
        <w:rFonts w:ascii="Arial" w:hAnsi="Arial" w:hint="default"/>
      </w:rPr>
    </w:lvl>
    <w:lvl w:ilvl="5" w:tplc="71985ABA" w:tentative="1">
      <w:start w:val="1"/>
      <w:numFmt w:val="bullet"/>
      <w:lvlText w:val="•"/>
      <w:lvlJc w:val="left"/>
      <w:pPr>
        <w:tabs>
          <w:tab w:val="num" w:pos="4320"/>
        </w:tabs>
        <w:ind w:left="4320" w:hanging="360"/>
      </w:pPr>
      <w:rPr>
        <w:rFonts w:ascii="Arial" w:hAnsi="Arial" w:hint="default"/>
      </w:rPr>
    </w:lvl>
    <w:lvl w:ilvl="6" w:tplc="28580A68" w:tentative="1">
      <w:start w:val="1"/>
      <w:numFmt w:val="bullet"/>
      <w:lvlText w:val="•"/>
      <w:lvlJc w:val="left"/>
      <w:pPr>
        <w:tabs>
          <w:tab w:val="num" w:pos="5040"/>
        </w:tabs>
        <w:ind w:left="5040" w:hanging="360"/>
      </w:pPr>
      <w:rPr>
        <w:rFonts w:ascii="Arial" w:hAnsi="Arial" w:hint="default"/>
      </w:rPr>
    </w:lvl>
    <w:lvl w:ilvl="7" w:tplc="94F4E4CA" w:tentative="1">
      <w:start w:val="1"/>
      <w:numFmt w:val="bullet"/>
      <w:lvlText w:val="•"/>
      <w:lvlJc w:val="left"/>
      <w:pPr>
        <w:tabs>
          <w:tab w:val="num" w:pos="5760"/>
        </w:tabs>
        <w:ind w:left="5760" w:hanging="360"/>
      </w:pPr>
      <w:rPr>
        <w:rFonts w:ascii="Arial" w:hAnsi="Arial" w:hint="default"/>
      </w:rPr>
    </w:lvl>
    <w:lvl w:ilvl="8" w:tplc="CCE04AAA" w:tentative="1">
      <w:start w:val="1"/>
      <w:numFmt w:val="bullet"/>
      <w:lvlText w:val="•"/>
      <w:lvlJc w:val="left"/>
      <w:pPr>
        <w:tabs>
          <w:tab w:val="num" w:pos="6480"/>
        </w:tabs>
        <w:ind w:left="6480" w:hanging="360"/>
      </w:pPr>
      <w:rPr>
        <w:rFonts w:ascii="Arial" w:hAnsi="Arial" w:hint="default"/>
      </w:rPr>
    </w:lvl>
  </w:abstractNum>
  <w:abstractNum w:abstractNumId="8">
    <w:nsid w:val="28E20F4E"/>
    <w:multiLevelType w:val="hybridMultilevel"/>
    <w:tmpl w:val="A3626698"/>
    <w:lvl w:ilvl="0" w:tplc="67E430F0">
      <w:start w:val="1"/>
      <w:numFmt w:val="bullet"/>
      <w:lvlText w:val="•"/>
      <w:lvlJc w:val="left"/>
      <w:pPr>
        <w:tabs>
          <w:tab w:val="num" w:pos="720"/>
        </w:tabs>
        <w:ind w:left="720" w:hanging="360"/>
      </w:pPr>
      <w:rPr>
        <w:rFonts w:ascii="Arial" w:hAnsi="Arial" w:hint="default"/>
      </w:rPr>
    </w:lvl>
    <w:lvl w:ilvl="1" w:tplc="E21AB5C4">
      <w:numFmt w:val="bullet"/>
      <w:lvlText w:val="–"/>
      <w:lvlJc w:val="left"/>
      <w:pPr>
        <w:tabs>
          <w:tab w:val="num" w:pos="1440"/>
        </w:tabs>
        <w:ind w:left="1440" w:hanging="360"/>
      </w:pPr>
      <w:rPr>
        <w:rFonts w:ascii="Arial" w:hAnsi="Arial" w:hint="default"/>
      </w:rPr>
    </w:lvl>
    <w:lvl w:ilvl="2" w:tplc="92A8B792" w:tentative="1">
      <w:start w:val="1"/>
      <w:numFmt w:val="bullet"/>
      <w:lvlText w:val="•"/>
      <w:lvlJc w:val="left"/>
      <w:pPr>
        <w:tabs>
          <w:tab w:val="num" w:pos="2160"/>
        </w:tabs>
        <w:ind w:left="2160" w:hanging="360"/>
      </w:pPr>
      <w:rPr>
        <w:rFonts w:ascii="Arial" w:hAnsi="Arial" w:hint="default"/>
      </w:rPr>
    </w:lvl>
    <w:lvl w:ilvl="3" w:tplc="D5387D82" w:tentative="1">
      <w:start w:val="1"/>
      <w:numFmt w:val="bullet"/>
      <w:lvlText w:val="•"/>
      <w:lvlJc w:val="left"/>
      <w:pPr>
        <w:tabs>
          <w:tab w:val="num" w:pos="2880"/>
        </w:tabs>
        <w:ind w:left="2880" w:hanging="360"/>
      </w:pPr>
      <w:rPr>
        <w:rFonts w:ascii="Arial" w:hAnsi="Arial" w:hint="default"/>
      </w:rPr>
    </w:lvl>
    <w:lvl w:ilvl="4" w:tplc="7D627FC2" w:tentative="1">
      <w:start w:val="1"/>
      <w:numFmt w:val="bullet"/>
      <w:lvlText w:val="•"/>
      <w:lvlJc w:val="left"/>
      <w:pPr>
        <w:tabs>
          <w:tab w:val="num" w:pos="3600"/>
        </w:tabs>
        <w:ind w:left="3600" w:hanging="360"/>
      </w:pPr>
      <w:rPr>
        <w:rFonts w:ascii="Arial" w:hAnsi="Arial" w:hint="default"/>
      </w:rPr>
    </w:lvl>
    <w:lvl w:ilvl="5" w:tplc="D444BFD2" w:tentative="1">
      <w:start w:val="1"/>
      <w:numFmt w:val="bullet"/>
      <w:lvlText w:val="•"/>
      <w:lvlJc w:val="left"/>
      <w:pPr>
        <w:tabs>
          <w:tab w:val="num" w:pos="4320"/>
        </w:tabs>
        <w:ind w:left="4320" w:hanging="360"/>
      </w:pPr>
      <w:rPr>
        <w:rFonts w:ascii="Arial" w:hAnsi="Arial" w:hint="default"/>
      </w:rPr>
    </w:lvl>
    <w:lvl w:ilvl="6" w:tplc="539ABB40" w:tentative="1">
      <w:start w:val="1"/>
      <w:numFmt w:val="bullet"/>
      <w:lvlText w:val="•"/>
      <w:lvlJc w:val="left"/>
      <w:pPr>
        <w:tabs>
          <w:tab w:val="num" w:pos="5040"/>
        </w:tabs>
        <w:ind w:left="5040" w:hanging="360"/>
      </w:pPr>
      <w:rPr>
        <w:rFonts w:ascii="Arial" w:hAnsi="Arial" w:hint="default"/>
      </w:rPr>
    </w:lvl>
    <w:lvl w:ilvl="7" w:tplc="26782D82" w:tentative="1">
      <w:start w:val="1"/>
      <w:numFmt w:val="bullet"/>
      <w:lvlText w:val="•"/>
      <w:lvlJc w:val="left"/>
      <w:pPr>
        <w:tabs>
          <w:tab w:val="num" w:pos="5760"/>
        </w:tabs>
        <w:ind w:left="5760" w:hanging="360"/>
      </w:pPr>
      <w:rPr>
        <w:rFonts w:ascii="Arial" w:hAnsi="Arial" w:hint="default"/>
      </w:rPr>
    </w:lvl>
    <w:lvl w:ilvl="8" w:tplc="2816238E" w:tentative="1">
      <w:start w:val="1"/>
      <w:numFmt w:val="bullet"/>
      <w:lvlText w:val="•"/>
      <w:lvlJc w:val="left"/>
      <w:pPr>
        <w:tabs>
          <w:tab w:val="num" w:pos="6480"/>
        </w:tabs>
        <w:ind w:left="6480" w:hanging="360"/>
      </w:pPr>
      <w:rPr>
        <w:rFonts w:ascii="Arial" w:hAnsi="Arial" w:hint="default"/>
      </w:rPr>
    </w:lvl>
  </w:abstractNum>
  <w:abstractNum w:abstractNumId="9">
    <w:nsid w:val="2CF56041"/>
    <w:multiLevelType w:val="hybridMultilevel"/>
    <w:tmpl w:val="EB2E068C"/>
    <w:lvl w:ilvl="0" w:tplc="8CD653EE">
      <w:start w:val="1"/>
      <w:numFmt w:val="bullet"/>
      <w:lvlText w:val="•"/>
      <w:lvlJc w:val="left"/>
      <w:pPr>
        <w:tabs>
          <w:tab w:val="num" w:pos="720"/>
        </w:tabs>
        <w:ind w:left="720" w:hanging="360"/>
      </w:pPr>
      <w:rPr>
        <w:rFonts w:ascii="Arial" w:hAnsi="Arial" w:hint="default"/>
      </w:rPr>
    </w:lvl>
    <w:lvl w:ilvl="1" w:tplc="2CE4A8A0">
      <w:start w:val="66"/>
      <w:numFmt w:val="bullet"/>
      <w:lvlText w:val="–"/>
      <w:lvlJc w:val="left"/>
      <w:pPr>
        <w:tabs>
          <w:tab w:val="num" w:pos="1440"/>
        </w:tabs>
        <w:ind w:left="1440" w:hanging="360"/>
      </w:pPr>
      <w:rPr>
        <w:rFonts w:ascii="Arial" w:hAnsi="Arial" w:hint="default"/>
      </w:rPr>
    </w:lvl>
    <w:lvl w:ilvl="2" w:tplc="A9B64BF4" w:tentative="1">
      <w:start w:val="1"/>
      <w:numFmt w:val="bullet"/>
      <w:lvlText w:val="•"/>
      <w:lvlJc w:val="left"/>
      <w:pPr>
        <w:tabs>
          <w:tab w:val="num" w:pos="2160"/>
        </w:tabs>
        <w:ind w:left="2160" w:hanging="360"/>
      </w:pPr>
      <w:rPr>
        <w:rFonts w:ascii="Arial" w:hAnsi="Arial" w:hint="default"/>
      </w:rPr>
    </w:lvl>
    <w:lvl w:ilvl="3" w:tplc="2E500804" w:tentative="1">
      <w:start w:val="1"/>
      <w:numFmt w:val="bullet"/>
      <w:lvlText w:val="•"/>
      <w:lvlJc w:val="left"/>
      <w:pPr>
        <w:tabs>
          <w:tab w:val="num" w:pos="2880"/>
        </w:tabs>
        <w:ind w:left="2880" w:hanging="360"/>
      </w:pPr>
      <w:rPr>
        <w:rFonts w:ascii="Arial" w:hAnsi="Arial" w:hint="default"/>
      </w:rPr>
    </w:lvl>
    <w:lvl w:ilvl="4" w:tplc="ED42A240" w:tentative="1">
      <w:start w:val="1"/>
      <w:numFmt w:val="bullet"/>
      <w:lvlText w:val="•"/>
      <w:lvlJc w:val="left"/>
      <w:pPr>
        <w:tabs>
          <w:tab w:val="num" w:pos="3600"/>
        </w:tabs>
        <w:ind w:left="3600" w:hanging="360"/>
      </w:pPr>
      <w:rPr>
        <w:rFonts w:ascii="Arial" w:hAnsi="Arial" w:hint="default"/>
      </w:rPr>
    </w:lvl>
    <w:lvl w:ilvl="5" w:tplc="06E00C90" w:tentative="1">
      <w:start w:val="1"/>
      <w:numFmt w:val="bullet"/>
      <w:lvlText w:val="•"/>
      <w:lvlJc w:val="left"/>
      <w:pPr>
        <w:tabs>
          <w:tab w:val="num" w:pos="4320"/>
        </w:tabs>
        <w:ind w:left="4320" w:hanging="360"/>
      </w:pPr>
      <w:rPr>
        <w:rFonts w:ascii="Arial" w:hAnsi="Arial" w:hint="default"/>
      </w:rPr>
    </w:lvl>
    <w:lvl w:ilvl="6" w:tplc="54584168" w:tentative="1">
      <w:start w:val="1"/>
      <w:numFmt w:val="bullet"/>
      <w:lvlText w:val="•"/>
      <w:lvlJc w:val="left"/>
      <w:pPr>
        <w:tabs>
          <w:tab w:val="num" w:pos="5040"/>
        </w:tabs>
        <w:ind w:left="5040" w:hanging="360"/>
      </w:pPr>
      <w:rPr>
        <w:rFonts w:ascii="Arial" w:hAnsi="Arial" w:hint="default"/>
      </w:rPr>
    </w:lvl>
    <w:lvl w:ilvl="7" w:tplc="90E66BD0" w:tentative="1">
      <w:start w:val="1"/>
      <w:numFmt w:val="bullet"/>
      <w:lvlText w:val="•"/>
      <w:lvlJc w:val="left"/>
      <w:pPr>
        <w:tabs>
          <w:tab w:val="num" w:pos="5760"/>
        </w:tabs>
        <w:ind w:left="5760" w:hanging="360"/>
      </w:pPr>
      <w:rPr>
        <w:rFonts w:ascii="Arial" w:hAnsi="Arial" w:hint="default"/>
      </w:rPr>
    </w:lvl>
    <w:lvl w:ilvl="8" w:tplc="A73650B6" w:tentative="1">
      <w:start w:val="1"/>
      <w:numFmt w:val="bullet"/>
      <w:lvlText w:val="•"/>
      <w:lvlJc w:val="left"/>
      <w:pPr>
        <w:tabs>
          <w:tab w:val="num" w:pos="6480"/>
        </w:tabs>
        <w:ind w:left="6480" w:hanging="360"/>
      </w:pPr>
      <w:rPr>
        <w:rFonts w:ascii="Arial" w:hAnsi="Arial"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03855C6"/>
    <w:multiLevelType w:val="hybridMultilevel"/>
    <w:tmpl w:val="A75C0DD6"/>
    <w:lvl w:ilvl="0" w:tplc="342E1080">
      <w:start w:val="1"/>
      <w:numFmt w:val="bullet"/>
      <w:lvlText w:val="•"/>
      <w:lvlJc w:val="left"/>
      <w:pPr>
        <w:tabs>
          <w:tab w:val="num" w:pos="720"/>
        </w:tabs>
        <w:ind w:left="720" w:hanging="360"/>
      </w:pPr>
      <w:rPr>
        <w:rFonts w:ascii="Arial" w:hAnsi="Arial" w:hint="default"/>
      </w:rPr>
    </w:lvl>
    <w:lvl w:ilvl="1" w:tplc="571AE160" w:tentative="1">
      <w:start w:val="1"/>
      <w:numFmt w:val="bullet"/>
      <w:lvlText w:val="•"/>
      <w:lvlJc w:val="left"/>
      <w:pPr>
        <w:tabs>
          <w:tab w:val="num" w:pos="1440"/>
        </w:tabs>
        <w:ind w:left="1440" w:hanging="360"/>
      </w:pPr>
      <w:rPr>
        <w:rFonts w:ascii="Arial" w:hAnsi="Arial" w:hint="default"/>
      </w:rPr>
    </w:lvl>
    <w:lvl w:ilvl="2" w:tplc="AE8227C4" w:tentative="1">
      <w:start w:val="1"/>
      <w:numFmt w:val="bullet"/>
      <w:lvlText w:val="•"/>
      <w:lvlJc w:val="left"/>
      <w:pPr>
        <w:tabs>
          <w:tab w:val="num" w:pos="2160"/>
        </w:tabs>
        <w:ind w:left="2160" w:hanging="360"/>
      </w:pPr>
      <w:rPr>
        <w:rFonts w:ascii="Arial" w:hAnsi="Arial" w:hint="default"/>
      </w:rPr>
    </w:lvl>
    <w:lvl w:ilvl="3" w:tplc="E1A401B2" w:tentative="1">
      <w:start w:val="1"/>
      <w:numFmt w:val="bullet"/>
      <w:lvlText w:val="•"/>
      <w:lvlJc w:val="left"/>
      <w:pPr>
        <w:tabs>
          <w:tab w:val="num" w:pos="2880"/>
        </w:tabs>
        <w:ind w:left="2880" w:hanging="360"/>
      </w:pPr>
      <w:rPr>
        <w:rFonts w:ascii="Arial" w:hAnsi="Arial" w:hint="default"/>
      </w:rPr>
    </w:lvl>
    <w:lvl w:ilvl="4" w:tplc="5E5684A0" w:tentative="1">
      <w:start w:val="1"/>
      <w:numFmt w:val="bullet"/>
      <w:lvlText w:val="•"/>
      <w:lvlJc w:val="left"/>
      <w:pPr>
        <w:tabs>
          <w:tab w:val="num" w:pos="3600"/>
        </w:tabs>
        <w:ind w:left="3600" w:hanging="360"/>
      </w:pPr>
      <w:rPr>
        <w:rFonts w:ascii="Arial" w:hAnsi="Arial" w:hint="default"/>
      </w:rPr>
    </w:lvl>
    <w:lvl w:ilvl="5" w:tplc="82F0B5F8" w:tentative="1">
      <w:start w:val="1"/>
      <w:numFmt w:val="bullet"/>
      <w:lvlText w:val="•"/>
      <w:lvlJc w:val="left"/>
      <w:pPr>
        <w:tabs>
          <w:tab w:val="num" w:pos="4320"/>
        </w:tabs>
        <w:ind w:left="4320" w:hanging="360"/>
      </w:pPr>
      <w:rPr>
        <w:rFonts w:ascii="Arial" w:hAnsi="Arial" w:hint="default"/>
      </w:rPr>
    </w:lvl>
    <w:lvl w:ilvl="6" w:tplc="A0DEF06E" w:tentative="1">
      <w:start w:val="1"/>
      <w:numFmt w:val="bullet"/>
      <w:lvlText w:val="•"/>
      <w:lvlJc w:val="left"/>
      <w:pPr>
        <w:tabs>
          <w:tab w:val="num" w:pos="5040"/>
        </w:tabs>
        <w:ind w:left="5040" w:hanging="360"/>
      </w:pPr>
      <w:rPr>
        <w:rFonts w:ascii="Arial" w:hAnsi="Arial" w:hint="default"/>
      </w:rPr>
    </w:lvl>
    <w:lvl w:ilvl="7" w:tplc="52D4FB9E" w:tentative="1">
      <w:start w:val="1"/>
      <w:numFmt w:val="bullet"/>
      <w:lvlText w:val="•"/>
      <w:lvlJc w:val="left"/>
      <w:pPr>
        <w:tabs>
          <w:tab w:val="num" w:pos="5760"/>
        </w:tabs>
        <w:ind w:left="5760" w:hanging="360"/>
      </w:pPr>
      <w:rPr>
        <w:rFonts w:ascii="Arial" w:hAnsi="Arial" w:hint="default"/>
      </w:rPr>
    </w:lvl>
    <w:lvl w:ilvl="8" w:tplc="687863FC" w:tentative="1">
      <w:start w:val="1"/>
      <w:numFmt w:val="bullet"/>
      <w:lvlText w:val="•"/>
      <w:lvlJc w:val="left"/>
      <w:pPr>
        <w:tabs>
          <w:tab w:val="num" w:pos="6480"/>
        </w:tabs>
        <w:ind w:left="6480" w:hanging="360"/>
      </w:pPr>
      <w:rPr>
        <w:rFonts w:ascii="Arial" w:hAnsi="Arial" w:hint="default"/>
      </w:rPr>
    </w:lvl>
  </w:abstractNum>
  <w:abstractNum w:abstractNumId="12">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CF03972"/>
    <w:multiLevelType w:val="hybridMultilevel"/>
    <w:tmpl w:val="147AEC68"/>
    <w:lvl w:ilvl="0" w:tplc="E99215A0">
      <w:start w:val="1"/>
      <w:numFmt w:val="bullet"/>
      <w:lvlText w:val="•"/>
      <w:lvlJc w:val="left"/>
      <w:pPr>
        <w:tabs>
          <w:tab w:val="num" w:pos="720"/>
        </w:tabs>
        <w:ind w:left="720" w:hanging="360"/>
      </w:pPr>
      <w:rPr>
        <w:rFonts w:ascii="Arial" w:hAnsi="Arial" w:hint="default"/>
      </w:rPr>
    </w:lvl>
    <w:lvl w:ilvl="1" w:tplc="01825940">
      <w:start w:val="66"/>
      <w:numFmt w:val="bullet"/>
      <w:lvlText w:val="–"/>
      <w:lvlJc w:val="left"/>
      <w:pPr>
        <w:tabs>
          <w:tab w:val="num" w:pos="1440"/>
        </w:tabs>
        <w:ind w:left="1440" w:hanging="360"/>
      </w:pPr>
      <w:rPr>
        <w:rFonts w:ascii="Arial" w:hAnsi="Arial" w:hint="default"/>
      </w:rPr>
    </w:lvl>
    <w:lvl w:ilvl="2" w:tplc="5DE81800" w:tentative="1">
      <w:start w:val="1"/>
      <w:numFmt w:val="bullet"/>
      <w:lvlText w:val="•"/>
      <w:lvlJc w:val="left"/>
      <w:pPr>
        <w:tabs>
          <w:tab w:val="num" w:pos="2160"/>
        </w:tabs>
        <w:ind w:left="2160" w:hanging="360"/>
      </w:pPr>
      <w:rPr>
        <w:rFonts w:ascii="Arial" w:hAnsi="Arial" w:hint="default"/>
      </w:rPr>
    </w:lvl>
    <w:lvl w:ilvl="3" w:tplc="27065B94" w:tentative="1">
      <w:start w:val="1"/>
      <w:numFmt w:val="bullet"/>
      <w:lvlText w:val="•"/>
      <w:lvlJc w:val="left"/>
      <w:pPr>
        <w:tabs>
          <w:tab w:val="num" w:pos="2880"/>
        </w:tabs>
        <w:ind w:left="2880" w:hanging="360"/>
      </w:pPr>
      <w:rPr>
        <w:rFonts w:ascii="Arial" w:hAnsi="Arial" w:hint="default"/>
      </w:rPr>
    </w:lvl>
    <w:lvl w:ilvl="4" w:tplc="A23082BE" w:tentative="1">
      <w:start w:val="1"/>
      <w:numFmt w:val="bullet"/>
      <w:lvlText w:val="•"/>
      <w:lvlJc w:val="left"/>
      <w:pPr>
        <w:tabs>
          <w:tab w:val="num" w:pos="3600"/>
        </w:tabs>
        <w:ind w:left="3600" w:hanging="360"/>
      </w:pPr>
      <w:rPr>
        <w:rFonts w:ascii="Arial" w:hAnsi="Arial" w:hint="default"/>
      </w:rPr>
    </w:lvl>
    <w:lvl w:ilvl="5" w:tplc="3DE29C10" w:tentative="1">
      <w:start w:val="1"/>
      <w:numFmt w:val="bullet"/>
      <w:lvlText w:val="•"/>
      <w:lvlJc w:val="left"/>
      <w:pPr>
        <w:tabs>
          <w:tab w:val="num" w:pos="4320"/>
        </w:tabs>
        <w:ind w:left="4320" w:hanging="360"/>
      </w:pPr>
      <w:rPr>
        <w:rFonts w:ascii="Arial" w:hAnsi="Arial" w:hint="default"/>
      </w:rPr>
    </w:lvl>
    <w:lvl w:ilvl="6" w:tplc="AA2872BA" w:tentative="1">
      <w:start w:val="1"/>
      <w:numFmt w:val="bullet"/>
      <w:lvlText w:val="•"/>
      <w:lvlJc w:val="left"/>
      <w:pPr>
        <w:tabs>
          <w:tab w:val="num" w:pos="5040"/>
        </w:tabs>
        <w:ind w:left="5040" w:hanging="360"/>
      </w:pPr>
      <w:rPr>
        <w:rFonts w:ascii="Arial" w:hAnsi="Arial" w:hint="default"/>
      </w:rPr>
    </w:lvl>
    <w:lvl w:ilvl="7" w:tplc="E3CA7124" w:tentative="1">
      <w:start w:val="1"/>
      <w:numFmt w:val="bullet"/>
      <w:lvlText w:val="•"/>
      <w:lvlJc w:val="left"/>
      <w:pPr>
        <w:tabs>
          <w:tab w:val="num" w:pos="5760"/>
        </w:tabs>
        <w:ind w:left="5760" w:hanging="360"/>
      </w:pPr>
      <w:rPr>
        <w:rFonts w:ascii="Arial" w:hAnsi="Arial" w:hint="default"/>
      </w:rPr>
    </w:lvl>
    <w:lvl w:ilvl="8" w:tplc="E2601068" w:tentative="1">
      <w:start w:val="1"/>
      <w:numFmt w:val="bullet"/>
      <w:lvlText w:val="•"/>
      <w:lvlJc w:val="left"/>
      <w:pPr>
        <w:tabs>
          <w:tab w:val="num" w:pos="6480"/>
        </w:tabs>
        <w:ind w:left="6480" w:hanging="360"/>
      </w:pPr>
      <w:rPr>
        <w:rFonts w:ascii="Arial" w:hAnsi="Arial" w:hint="default"/>
      </w:rPr>
    </w:lvl>
  </w:abstractNum>
  <w:abstractNum w:abstractNumId="14">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6AEE0335"/>
    <w:multiLevelType w:val="hybridMultilevel"/>
    <w:tmpl w:val="5CC67A7A"/>
    <w:lvl w:ilvl="0" w:tplc="D97018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B2D5A40"/>
    <w:multiLevelType w:val="hybridMultilevel"/>
    <w:tmpl w:val="3D10D976"/>
    <w:lvl w:ilvl="0" w:tplc="05CCB8FE">
      <w:start w:val="1"/>
      <w:numFmt w:val="bullet"/>
      <w:lvlText w:val="•"/>
      <w:lvlJc w:val="left"/>
      <w:pPr>
        <w:tabs>
          <w:tab w:val="num" w:pos="720"/>
        </w:tabs>
        <w:ind w:left="720" w:hanging="360"/>
      </w:pPr>
      <w:rPr>
        <w:rFonts w:ascii="Arial" w:hAnsi="Arial" w:hint="default"/>
      </w:rPr>
    </w:lvl>
    <w:lvl w:ilvl="1" w:tplc="88D27F70">
      <w:start w:val="66"/>
      <w:numFmt w:val="bullet"/>
      <w:lvlText w:val="–"/>
      <w:lvlJc w:val="left"/>
      <w:pPr>
        <w:tabs>
          <w:tab w:val="num" w:pos="1440"/>
        </w:tabs>
        <w:ind w:left="1440" w:hanging="360"/>
      </w:pPr>
      <w:rPr>
        <w:rFonts w:ascii="Arial" w:hAnsi="Arial" w:hint="default"/>
      </w:rPr>
    </w:lvl>
    <w:lvl w:ilvl="2" w:tplc="5D8299E2" w:tentative="1">
      <w:start w:val="1"/>
      <w:numFmt w:val="bullet"/>
      <w:lvlText w:val="•"/>
      <w:lvlJc w:val="left"/>
      <w:pPr>
        <w:tabs>
          <w:tab w:val="num" w:pos="2160"/>
        </w:tabs>
        <w:ind w:left="2160" w:hanging="360"/>
      </w:pPr>
      <w:rPr>
        <w:rFonts w:ascii="Arial" w:hAnsi="Arial" w:hint="default"/>
      </w:rPr>
    </w:lvl>
    <w:lvl w:ilvl="3" w:tplc="14346E16" w:tentative="1">
      <w:start w:val="1"/>
      <w:numFmt w:val="bullet"/>
      <w:lvlText w:val="•"/>
      <w:lvlJc w:val="left"/>
      <w:pPr>
        <w:tabs>
          <w:tab w:val="num" w:pos="2880"/>
        </w:tabs>
        <w:ind w:left="2880" w:hanging="360"/>
      </w:pPr>
      <w:rPr>
        <w:rFonts w:ascii="Arial" w:hAnsi="Arial" w:hint="default"/>
      </w:rPr>
    </w:lvl>
    <w:lvl w:ilvl="4" w:tplc="D4A67430" w:tentative="1">
      <w:start w:val="1"/>
      <w:numFmt w:val="bullet"/>
      <w:lvlText w:val="•"/>
      <w:lvlJc w:val="left"/>
      <w:pPr>
        <w:tabs>
          <w:tab w:val="num" w:pos="3600"/>
        </w:tabs>
        <w:ind w:left="3600" w:hanging="360"/>
      </w:pPr>
      <w:rPr>
        <w:rFonts w:ascii="Arial" w:hAnsi="Arial" w:hint="default"/>
      </w:rPr>
    </w:lvl>
    <w:lvl w:ilvl="5" w:tplc="E9A293B6" w:tentative="1">
      <w:start w:val="1"/>
      <w:numFmt w:val="bullet"/>
      <w:lvlText w:val="•"/>
      <w:lvlJc w:val="left"/>
      <w:pPr>
        <w:tabs>
          <w:tab w:val="num" w:pos="4320"/>
        </w:tabs>
        <w:ind w:left="4320" w:hanging="360"/>
      </w:pPr>
      <w:rPr>
        <w:rFonts w:ascii="Arial" w:hAnsi="Arial" w:hint="default"/>
      </w:rPr>
    </w:lvl>
    <w:lvl w:ilvl="6" w:tplc="4FDC2066" w:tentative="1">
      <w:start w:val="1"/>
      <w:numFmt w:val="bullet"/>
      <w:lvlText w:val="•"/>
      <w:lvlJc w:val="left"/>
      <w:pPr>
        <w:tabs>
          <w:tab w:val="num" w:pos="5040"/>
        </w:tabs>
        <w:ind w:left="5040" w:hanging="360"/>
      </w:pPr>
      <w:rPr>
        <w:rFonts w:ascii="Arial" w:hAnsi="Arial" w:hint="default"/>
      </w:rPr>
    </w:lvl>
    <w:lvl w:ilvl="7" w:tplc="453A4D20" w:tentative="1">
      <w:start w:val="1"/>
      <w:numFmt w:val="bullet"/>
      <w:lvlText w:val="•"/>
      <w:lvlJc w:val="left"/>
      <w:pPr>
        <w:tabs>
          <w:tab w:val="num" w:pos="5760"/>
        </w:tabs>
        <w:ind w:left="5760" w:hanging="360"/>
      </w:pPr>
      <w:rPr>
        <w:rFonts w:ascii="Arial" w:hAnsi="Arial" w:hint="default"/>
      </w:rPr>
    </w:lvl>
    <w:lvl w:ilvl="8" w:tplc="2EA24D94" w:tentative="1">
      <w:start w:val="1"/>
      <w:numFmt w:val="bullet"/>
      <w:lvlText w:val="•"/>
      <w:lvlJc w:val="left"/>
      <w:pPr>
        <w:tabs>
          <w:tab w:val="num" w:pos="6480"/>
        </w:tabs>
        <w:ind w:left="6480" w:hanging="360"/>
      </w:pPr>
      <w:rPr>
        <w:rFonts w:ascii="Arial" w:hAnsi="Arial" w:hint="default"/>
      </w:rPr>
    </w:lvl>
  </w:abstractNum>
  <w:abstractNum w:abstractNumId="17">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nsid w:val="6F1D099F"/>
    <w:multiLevelType w:val="hybridMultilevel"/>
    <w:tmpl w:val="16320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671277"/>
    <w:multiLevelType w:val="hybridMultilevel"/>
    <w:tmpl w:val="2D44D534"/>
    <w:lvl w:ilvl="0" w:tplc="CA20A850">
      <w:start w:val="1"/>
      <w:numFmt w:val="bullet"/>
      <w:lvlText w:val="•"/>
      <w:lvlJc w:val="left"/>
      <w:pPr>
        <w:tabs>
          <w:tab w:val="num" w:pos="720"/>
        </w:tabs>
        <w:ind w:left="720" w:hanging="360"/>
      </w:pPr>
      <w:rPr>
        <w:rFonts w:ascii="Arial" w:hAnsi="Arial" w:hint="default"/>
      </w:rPr>
    </w:lvl>
    <w:lvl w:ilvl="1" w:tplc="B068227E">
      <w:numFmt w:val="bullet"/>
      <w:lvlText w:val="–"/>
      <w:lvlJc w:val="left"/>
      <w:pPr>
        <w:tabs>
          <w:tab w:val="num" w:pos="1440"/>
        </w:tabs>
        <w:ind w:left="1440" w:hanging="360"/>
      </w:pPr>
      <w:rPr>
        <w:rFonts w:ascii="Arial" w:hAnsi="Arial" w:hint="default"/>
      </w:rPr>
    </w:lvl>
    <w:lvl w:ilvl="2" w:tplc="8856F52E" w:tentative="1">
      <w:start w:val="1"/>
      <w:numFmt w:val="bullet"/>
      <w:lvlText w:val="•"/>
      <w:lvlJc w:val="left"/>
      <w:pPr>
        <w:tabs>
          <w:tab w:val="num" w:pos="2160"/>
        </w:tabs>
        <w:ind w:left="2160" w:hanging="360"/>
      </w:pPr>
      <w:rPr>
        <w:rFonts w:ascii="Arial" w:hAnsi="Arial" w:hint="default"/>
      </w:rPr>
    </w:lvl>
    <w:lvl w:ilvl="3" w:tplc="9074375E" w:tentative="1">
      <w:start w:val="1"/>
      <w:numFmt w:val="bullet"/>
      <w:lvlText w:val="•"/>
      <w:lvlJc w:val="left"/>
      <w:pPr>
        <w:tabs>
          <w:tab w:val="num" w:pos="2880"/>
        </w:tabs>
        <w:ind w:left="2880" w:hanging="360"/>
      </w:pPr>
      <w:rPr>
        <w:rFonts w:ascii="Arial" w:hAnsi="Arial" w:hint="default"/>
      </w:rPr>
    </w:lvl>
    <w:lvl w:ilvl="4" w:tplc="585E5EE2" w:tentative="1">
      <w:start w:val="1"/>
      <w:numFmt w:val="bullet"/>
      <w:lvlText w:val="•"/>
      <w:lvlJc w:val="left"/>
      <w:pPr>
        <w:tabs>
          <w:tab w:val="num" w:pos="3600"/>
        </w:tabs>
        <w:ind w:left="3600" w:hanging="360"/>
      </w:pPr>
      <w:rPr>
        <w:rFonts w:ascii="Arial" w:hAnsi="Arial" w:hint="default"/>
      </w:rPr>
    </w:lvl>
    <w:lvl w:ilvl="5" w:tplc="859C2132" w:tentative="1">
      <w:start w:val="1"/>
      <w:numFmt w:val="bullet"/>
      <w:lvlText w:val="•"/>
      <w:lvlJc w:val="left"/>
      <w:pPr>
        <w:tabs>
          <w:tab w:val="num" w:pos="4320"/>
        </w:tabs>
        <w:ind w:left="4320" w:hanging="360"/>
      </w:pPr>
      <w:rPr>
        <w:rFonts w:ascii="Arial" w:hAnsi="Arial" w:hint="default"/>
      </w:rPr>
    </w:lvl>
    <w:lvl w:ilvl="6" w:tplc="CF209E3E" w:tentative="1">
      <w:start w:val="1"/>
      <w:numFmt w:val="bullet"/>
      <w:lvlText w:val="•"/>
      <w:lvlJc w:val="left"/>
      <w:pPr>
        <w:tabs>
          <w:tab w:val="num" w:pos="5040"/>
        </w:tabs>
        <w:ind w:left="5040" w:hanging="360"/>
      </w:pPr>
      <w:rPr>
        <w:rFonts w:ascii="Arial" w:hAnsi="Arial" w:hint="default"/>
      </w:rPr>
    </w:lvl>
    <w:lvl w:ilvl="7" w:tplc="622471E6" w:tentative="1">
      <w:start w:val="1"/>
      <w:numFmt w:val="bullet"/>
      <w:lvlText w:val="•"/>
      <w:lvlJc w:val="left"/>
      <w:pPr>
        <w:tabs>
          <w:tab w:val="num" w:pos="5760"/>
        </w:tabs>
        <w:ind w:left="5760" w:hanging="360"/>
      </w:pPr>
      <w:rPr>
        <w:rFonts w:ascii="Arial" w:hAnsi="Arial" w:hint="default"/>
      </w:rPr>
    </w:lvl>
    <w:lvl w:ilvl="8" w:tplc="11CE5292" w:tentative="1">
      <w:start w:val="1"/>
      <w:numFmt w:val="bullet"/>
      <w:lvlText w:val="•"/>
      <w:lvlJc w:val="left"/>
      <w:pPr>
        <w:tabs>
          <w:tab w:val="num" w:pos="6480"/>
        </w:tabs>
        <w:ind w:left="6480" w:hanging="360"/>
      </w:pPr>
      <w:rPr>
        <w:rFonts w:ascii="Arial" w:hAnsi="Arial" w:hint="default"/>
      </w:rPr>
    </w:lvl>
  </w:abstractNum>
  <w:abstractNum w:abstractNumId="20">
    <w:nsid w:val="7C592E5C"/>
    <w:multiLevelType w:val="hybridMultilevel"/>
    <w:tmpl w:val="76088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D527D86"/>
    <w:multiLevelType w:val="hybridMultilevel"/>
    <w:tmpl w:val="AB14AA38"/>
    <w:lvl w:ilvl="0" w:tplc="C54EEE2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4"/>
  </w:num>
  <w:num w:numId="2">
    <w:abstractNumId w:val="17"/>
  </w:num>
  <w:num w:numId="3">
    <w:abstractNumId w:val="10"/>
  </w:num>
  <w:num w:numId="4">
    <w:abstractNumId w:val="18"/>
  </w:num>
  <w:num w:numId="5">
    <w:abstractNumId w:val="2"/>
  </w:num>
  <w:num w:numId="6">
    <w:abstractNumId w:val="0"/>
  </w:num>
  <w:num w:numId="7">
    <w:abstractNumId w:val="12"/>
  </w:num>
  <w:num w:numId="8">
    <w:abstractNumId w:val="21"/>
  </w:num>
  <w:num w:numId="9">
    <w:abstractNumId w:val="5"/>
  </w:num>
  <w:num w:numId="10">
    <w:abstractNumId w:val="4"/>
  </w:num>
  <w:num w:numId="11">
    <w:abstractNumId w:val="7"/>
  </w:num>
  <w:num w:numId="12">
    <w:abstractNumId w:val="3"/>
  </w:num>
  <w:num w:numId="13">
    <w:abstractNumId w:val="19"/>
  </w:num>
  <w:num w:numId="14">
    <w:abstractNumId w:val="20"/>
  </w:num>
  <w:num w:numId="15">
    <w:abstractNumId w:val="16"/>
  </w:num>
  <w:num w:numId="16">
    <w:abstractNumId w:val="13"/>
  </w:num>
  <w:num w:numId="17">
    <w:abstractNumId w:val="9"/>
  </w:num>
  <w:num w:numId="18">
    <w:abstractNumId w:val="11"/>
  </w:num>
  <w:num w:numId="19">
    <w:abstractNumId w:val="1"/>
  </w:num>
  <w:num w:numId="20">
    <w:abstractNumId w:val="6"/>
  </w:num>
  <w:num w:numId="21">
    <w:abstractNumId w:val="8"/>
  </w:num>
  <w:num w:numId="2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A7"/>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15C"/>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1D8"/>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58"/>
    <w:rsid w:val="000514AD"/>
    <w:rsid w:val="00052255"/>
    <w:rsid w:val="000528A2"/>
    <w:rsid w:val="000528F0"/>
    <w:rsid w:val="00052AD9"/>
    <w:rsid w:val="00053676"/>
    <w:rsid w:val="000536DE"/>
    <w:rsid w:val="000539B0"/>
    <w:rsid w:val="00053BE5"/>
    <w:rsid w:val="00054D7E"/>
    <w:rsid w:val="00055006"/>
    <w:rsid w:val="0005543F"/>
    <w:rsid w:val="00056030"/>
    <w:rsid w:val="00056544"/>
    <w:rsid w:val="000569CE"/>
    <w:rsid w:val="000571F7"/>
    <w:rsid w:val="00057612"/>
    <w:rsid w:val="00057677"/>
    <w:rsid w:val="000577CA"/>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A88"/>
    <w:rsid w:val="00066BC9"/>
    <w:rsid w:val="00066FF1"/>
    <w:rsid w:val="00067353"/>
    <w:rsid w:val="000674FE"/>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0C1"/>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4832"/>
    <w:rsid w:val="0009580C"/>
    <w:rsid w:val="0009607D"/>
    <w:rsid w:val="00096485"/>
    <w:rsid w:val="00096DB4"/>
    <w:rsid w:val="000972EA"/>
    <w:rsid w:val="00097549"/>
    <w:rsid w:val="0009755B"/>
    <w:rsid w:val="00097CF0"/>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A7FF4"/>
    <w:rsid w:val="000B01AA"/>
    <w:rsid w:val="000B0A66"/>
    <w:rsid w:val="000B0A7F"/>
    <w:rsid w:val="000B0DFE"/>
    <w:rsid w:val="000B198C"/>
    <w:rsid w:val="000B1B40"/>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2EB8"/>
    <w:rsid w:val="000C346F"/>
    <w:rsid w:val="000C3D8B"/>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8A8"/>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5CF"/>
    <w:rsid w:val="00110746"/>
    <w:rsid w:val="00110F47"/>
    <w:rsid w:val="001119FD"/>
    <w:rsid w:val="00111BED"/>
    <w:rsid w:val="00111BEE"/>
    <w:rsid w:val="00111C2D"/>
    <w:rsid w:val="001122AF"/>
    <w:rsid w:val="0011230A"/>
    <w:rsid w:val="0011333B"/>
    <w:rsid w:val="00113B72"/>
    <w:rsid w:val="00114AD7"/>
    <w:rsid w:val="0011522C"/>
    <w:rsid w:val="00115388"/>
    <w:rsid w:val="001153A7"/>
    <w:rsid w:val="00115809"/>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511"/>
    <w:rsid w:val="001246B3"/>
    <w:rsid w:val="00124B42"/>
    <w:rsid w:val="00125226"/>
    <w:rsid w:val="001252C5"/>
    <w:rsid w:val="00125E2D"/>
    <w:rsid w:val="001260AD"/>
    <w:rsid w:val="001273A9"/>
    <w:rsid w:val="00127D01"/>
    <w:rsid w:val="00130026"/>
    <w:rsid w:val="0013027D"/>
    <w:rsid w:val="0013034C"/>
    <w:rsid w:val="001305EF"/>
    <w:rsid w:val="001306B7"/>
    <w:rsid w:val="00130D02"/>
    <w:rsid w:val="00130DEB"/>
    <w:rsid w:val="00131070"/>
    <w:rsid w:val="00131636"/>
    <w:rsid w:val="00131735"/>
    <w:rsid w:val="00131E70"/>
    <w:rsid w:val="00131E9B"/>
    <w:rsid w:val="0013201C"/>
    <w:rsid w:val="00132111"/>
    <w:rsid w:val="001323F1"/>
    <w:rsid w:val="0013357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4E"/>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8A7"/>
    <w:rsid w:val="00177943"/>
    <w:rsid w:val="00180811"/>
    <w:rsid w:val="0018082A"/>
    <w:rsid w:val="00180D92"/>
    <w:rsid w:val="0018167F"/>
    <w:rsid w:val="00182199"/>
    <w:rsid w:val="00182415"/>
    <w:rsid w:val="001829E5"/>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461"/>
    <w:rsid w:val="001A14E6"/>
    <w:rsid w:val="001A1658"/>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2A3"/>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1363"/>
    <w:rsid w:val="001F1EFE"/>
    <w:rsid w:val="001F2967"/>
    <w:rsid w:val="001F2A47"/>
    <w:rsid w:val="001F3096"/>
    <w:rsid w:val="001F3227"/>
    <w:rsid w:val="001F3D75"/>
    <w:rsid w:val="001F437E"/>
    <w:rsid w:val="001F454A"/>
    <w:rsid w:val="001F4D98"/>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8D0"/>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795B"/>
    <w:rsid w:val="00227C15"/>
    <w:rsid w:val="00227E01"/>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17F"/>
    <w:rsid w:val="0023735A"/>
    <w:rsid w:val="00237622"/>
    <w:rsid w:val="00240018"/>
    <w:rsid w:val="002400C4"/>
    <w:rsid w:val="00240A3F"/>
    <w:rsid w:val="0024158C"/>
    <w:rsid w:val="0024211E"/>
    <w:rsid w:val="002424B7"/>
    <w:rsid w:val="002425FE"/>
    <w:rsid w:val="0024278A"/>
    <w:rsid w:val="00243158"/>
    <w:rsid w:val="0024336B"/>
    <w:rsid w:val="00243A9F"/>
    <w:rsid w:val="00243CEF"/>
    <w:rsid w:val="00243FF0"/>
    <w:rsid w:val="0024404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879"/>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867"/>
    <w:rsid w:val="00282ACE"/>
    <w:rsid w:val="00282B68"/>
    <w:rsid w:val="00282EB8"/>
    <w:rsid w:val="00283083"/>
    <w:rsid w:val="00283311"/>
    <w:rsid w:val="00283722"/>
    <w:rsid w:val="00283BE2"/>
    <w:rsid w:val="00283E79"/>
    <w:rsid w:val="0028414D"/>
    <w:rsid w:val="002848C7"/>
    <w:rsid w:val="00284E71"/>
    <w:rsid w:val="00285156"/>
    <w:rsid w:val="00285510"/>
    <w:rsid w:val="00286227"/>
    <w:rsid w:val="00286384"/>
    <w:rsid w:val="00286463"/>
    <w:rsid w:val="002867BD"/>
    <w:rsid w:val="00286E52"/>
    <w:rsid w:val="002873D1"/>
    <w:rsid w:val="00287627"/>
    <w:rsid w:val="002878F5"/>
    <w:rsid w:val="00287B58"/>
    <w:rsid w:val="00287FFD"/>
    <w:rsid w:val="002906E7"/>
    <w:rsid w:val="002907BA"/>
    <w:rsid w:val="002910EE"/>
    <w:rsid w:val="0029170E"/>
    <w:rsid w:val="002927DE"/>
    <w:rsid w:val="00292908"/>
    <w:rsid w:val="00292B5F"/>
    <w:rsid w:val="00292FC1"/>
    <w:rsid w:val="00293688"/>
    <w:rsid w:val="00294B67"/>
    <w:rsid w:val="00294E8F"/>
    <w:rsid w:val="00296DC9"/>
    <w:rsid w:val="00297370"/>
    <w:rsid w:val="00297BFB"/>
    <w:rsid w:val="00297CDF"/>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4F02"/>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7402"/>
    <w:rsid w:val="002C7829"/>
    <w:rsid w:val="002D0792"/>
    <w:rsid w:val="002D08B4"/>
    <w:rsid w:val="002D0F33"/>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64D"/>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048"/>
    <w:rsid w:val="00333185"/>
    <w:rsid w:val="00333319"/>
    <w:rsid w:val="00333594"/>
    <w:rsid w:val="00333E46"/>
    <w:rsid w:val="0033464F"/>
    <w:rsid w:val="00334AA0"/>
    <w:rsid w:val="00334C64"/>
    <w:rsid w:val="00334FCF"/>
    <w:rsid w:val="003350C7"/>
    <w:rsid w:val="00335473"/>
    <w:rsid w:val="00335F0B"/>
    <w:rsid w:val="00336871"/>
    <w:rsid w:val="00336B61"/>
    <w:rsid w:val="003370DD"/>
    <w:rsid w:val="0033715B"/>
    <w:rsid w:val="00340EC0"/>
    <w:rsid w:val="0034111C"/>
    <w:rsid w:val="003411BB"/>
    <w:rsid w:val="003412C8"/>
    <w:rsid w:val="00341AF3"/>
    <w:rsid w:val="00341B77"/>
    <w:rsid w:val="00341BBD"/>
    <w:rsid w:val="0034222E"/>
    <w:rsid w:val="003429AC"/>
    <w:rsid w:val="00342E17"/>
    <w:rsid w:val="00342E44"/>
    <w:rsid w:val="00343619"/>
    <w:rsid w:val="0034371C"/>
    <w:rsid w:val="00343854"/>
    <w:rsid w:val="00343FE8"/>
    <w:rsid w:val="003447A5"/>
    <w:rsid w:val="0034502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B14"/>
    <w:rsid w:val="00365D8F"/>
    <w:rsid w:val="0036634E"/>
    <w:rsid w:val="0036652C"/>
    <w:rsid w:val="0036717B"/>
    <w:rsid w:val="00367473"/>
    <w:rsid w:val="00370081"/>
    <w:rsid w:val="00370124"/>
    <w:rsid w:val="00371255"/>
    <w:rsid w:val="003716F5"/>
    <w:rsid w:val="0037170D"/>
    <w:rsid w:val="0037189D"/>
    <w:rsid w:val="00371C3B"/>
    <w:rsid w:val="00371D84"/>
    <w:rsid w:val="00372595"/>
    <w:rsid w:val="00372613"/>
    <w:rsid w:val="00372779"/>
    <w:rsid w:val="00372D9D"/>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A7CC8"/>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BC0"/>
    <w:rsid w:val="003C2CC7"/>
    <w:rsid w:val="003C3788"/>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A58"/>
    <w:rsid w:val="003D4B56"/>
    <w:rsid w:val="003D62F5"/>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0CA8"/>
    <w:rsid w:val="004013FF"/>
    <w:rsid w:val="0040318B"/>
    <w:rsid w:val="004033E0"/>
    <w:rsid w:val="004034B1"/>
    <w:rsid w:val="00403BE3"/>
    <w:rsid w:val="00403D9F"/>
    <w:rsid w:val="00403DA3"/>
    <w:rsid w:val="00404104"/>
    <w:rsid w:val="00404532"/>
    <w:rsid w:val="004046A7"/>
    <w:rsid w:val="0040471B"/>
    <w:rsid w:val="00404EFB"/>
    <w:rsid w:val="004053E4"/>
    <w:rsid w:val="00405A02"/>
    <w:rsid w:val="004061B5"/>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0714"/>
    <w:rsid w:val="00421290"/>
    <w:rsid w:val="004213ED"/>
    <w:rsid w:val="004218CE"/>
    <w:rsid w:val="00421B79"/>
    <w:rsid w:val="004220D1"/>
    <w:rsid w:val="0042232E"/>
    <w:rsid w:val="004224A8"/>
    <w:rsid w:val="00423423"/>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11"/>
    <w:rsid w:val="00432924"/>
    <w:rsid w:val="00432AF8"/>
    <w:rsid w:val="00432BA6"/>
    <w:rsid w:val="004333F5"/>
    <w:rsid w:val="00433490"/>
    <w:rsid w:val="0043367C"/>
    <w:rsid w:val="00433C7B"/>
    <w:rsid w:val="00434B64"/>
    <w:rsid w:val="00435596"/>
    <w:rsid w:val="004355DA"/>
    <w:rsid w:val="00435796"/>
    <w:rsid w:val="004357B9"/>
    <w:rsid w:val="0043615B"/>
    <w:rsid w:val="00436950"/>
    <w:rsid w:val="004372CE"/>
    <w:rsid w:val="004373B9"/>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B18"/>
    <w:rsid w:val="00477E9B"/>
    <w:rsid w:val="00477FEB"/>
    <w:rsid w:val="0048041A"/>
    <w:rsid w:val="004805B4"/>
    <w:rsid w:val="00480C33"/>
    <w:rsid w:val="00480C41"/>
    <w:rsid w:val="00481019"/>
    <w:rsid w:val="00481AA4"/>
    <w:rsid w:val="00481E3C"/>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576"/>
    <w:rsid w:val="004D29C0"/>
    <w:rsid w:val="004D2EE0"/>
    <w:rsid w:val="004D35BA"/>
    <w:rsid w:val="004D3FA6"/>
    <w:rsid w:val="004D4225"/>
    <w:rsid w:val="004D445E"/>
    <w:rsid w:val="004D4614"/>
    <w:rsid w:val="004D4A5E"/>
    <w:rsid w:val="004D515C"/>
    <w:rsid w:val="004D5567"/>
    <w:rsid w:val="004D5B48"/>
    <w:rsid w:val="004D5D00"/>
    <w:rsid w:val="004D6436"/>
    <w:rsid w:val="004D72C2"/>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3AFE"/>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1F25"/>
    <w:rsid w:val="004F25B0"/>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74B"/>
    <w:rsid w:val="00511A13"/>
    <w:rsid w:val="00511EF7"/>
    <w:rsid w:val="005124A4"/>
    <w:rsid w:val="0051423C"/>
    <w:rsid w:val="00514261"/>
    <w:rsid w:val="005145B0"/>
    <w:rsid w:val="005147FE"/>
    <w:rsid w:val="0051487E"/>
    <w:rsid w:val="00515ED9"/>
    <w:rsid w:val="005160A0"/>
    <w:rsid w:val="005163EA"/>
    <w:rsid w:val="00516CD7"/>
    <w:rsid w:val="00516D8B"/>
    <w:rsid w:val="00516ED5"/>
    <w:rsid w:val="00516FD9"/>
    <w:rsid w:val="00517548"/>
    <w:rsid w:val="00517973"/>
    <w:rsid w:val="00517AED"/>
    <w:rsid w:val="0052015A"/>
    <w:rsid w:val="005206FA"/>
    <w:rsid w:val="00520899"/>
    <w:rsid w:val="00521084"/>
    <w:rsid w:val="00521BFC"/>
    <w:rsid w:val="00522281"/>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3C4"/>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E24"/>
    <w:rsid w:val="00556F40"/>
    <w:rsid w:val="005603B3"/>
    <w:rsid w:val="00560901"/>
    <w:rsid w:val="00560B38"/>
    <w:rsid w:val="00560B6D"/>
    <w:rsid w:val="00561270"/>
    <w:rsid w:val="005612EE"/>
    <w:rsid w:val="00561D34"/>
    <w:rsid w:val="00561FCF"/>
    <w:rsid w:val="00562153"/>
    <w:rsid w:val="005626D9"/>
    <w:rsid w:val="00562791"/>
    <w:rsid w:val="0056295F"/>
    <w:rsid w:val="00562C4C"/>
    <w:rsid w:val="00562EFA"/>
    <w:rsid w:val="0056337C"/>
    <w:rsid w:val="00564CAD"/>
    <w:rsid w:val="00564FB1"/>
    <w:rsid w:val="005650AF"/>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70E"/>
    <w:rsid w:val="00575D25"/>
    <w:rsid w:val="00576727"/>
    <w:rsid w:val="0057702D"/>
    <w:rsid w:val="005774C5"/>
    <w:rsid w:val="00577BDC"/>
    <w:rsid w:val="00577C07"/>
    <w:rsid w:val="00577E2B"/>
    <w:rsid w:val="00580536"/>
    <w:rsid w:val="00580926"/>
    <w:rsid w:val="00580D99"/>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72E"/>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30C"/>
    <w:rsid w:val="005C748C"/>
    <w:rsid w:val="005D0100"/>
    <w:rsid w:val="005D05E3"/>
    <w:rsid w:val="005D0890"/>
    <w:rsid w:val="005D100E"/>
    <w:rsid w:val="005D10BA"/>
    <w:rsid w:val="005D1447"/>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3FEA"/>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6C13"/>
    <w:rsid w:val="00646C41"/>
    <w:rsid w:val="00647276"/>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B25"/>
    <w:rsid w:val="006A3CF1"/>
    <w:rsid w:val="006A3EB1"/>
    <w:rsid w:val="006A3ECE"/>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ABB"/>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1AF"/>
    <w:rsid w:val="006C483B"/>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3CCE"/>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77E"/>
    <w:rsid w:val="00700806"/>
    <w:rsid w:val="007019E0"/>
    <w:rsid w:val="00701B15"/>
    <w:rsid w:val="00701BD2"/>
    <w:rsid w:val="00701CED"/>
    <w:rsid w:val="00701DD7"/>
    <w:rsid w:val="00701FBB"/>
    <w:rsid w:val="00701FCD"/>
    <w:rsid w:val="00701FFC"/>
    <w:rsid w:val="007020CE"/>
    <w:rsid w:val="007023A5"/>
    <w:rsid w:val="00702C1C"/>
    <w:rsid w:val="007032C9"/>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CBE"/>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2CB"/>
    <w:rsid w:val="00726344"/>
    <w:rsid w:val="00726439"/>
    <w:rsid w:val="00726C6F"/>
    <w:rsid w:val="00727DF5"/>
    <w:rsid w:val="00727FD1"/>
    <w:rsid w:val="00731F3E"/>
    <w:rsid w:val="00733392"/>
    <w:rsid w:val="0073413F"/>
    <w:rsid w:val="0073477D"/>
    <w:rsid w:val="0073537F"/>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7D5"/>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6DC"/>
    <w:rsid w:val="00747BCC"/>
    <w:rsid w:val="00747DC7"/>
    <w:rsid w:val="00751180"/>
    <w:rsid w:val="007513DB"/>
    <w:rsid w:val="007515B7"/>
    <w:rsid w:val="00751E8B"/>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77EFD"/>
    <w:rsid w:val="007808BA"/>
    <w:rsid w:val="0078134E"/>
    <w:rsid w:val="007821E8"/>
    <w:rsid w:val="0078241D"/>
    <w:rsid w:val="007827EE"/>
    <w:rsid w:val="00782AEA"/>
    <w:rsid w:val="00783D86"/>
    <w:rsid w:val="00783EEE"/>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2DE7"/>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C7BBB"/>
    <w:rsid w:val="007C7D2E"/>
    <w:rsid w:val="007D0275"/>
    <w:rsid w:val="007D0C44"/>
    <w:rsid w:val="007D0D6C"/>
    <w:rsid w:val="007D20AB"/>
    <w:rsid w:val="007D214D"/>
    <w:rsid w:val="007D2AA0"/>
    <w:rsid w:val="007D37CB"/>
    <w:rsid w:val="007D3A69"/>
    <w:rsid w:val="007D3B6C"/>
    <w:rsid w:val="007D43D4"/>
    <w:rsid w:val="007D4A01"/>
    <w:rsid w:val="007D51B4"/>
    <w:rsid w:val="007D536F"/>
    <w:rsid w:val="007D55FD"/>
    <w:rsid w:val="007D5CB8"/>
    <w:rsid w:val="007D5D3E"/>
    <w:rsid w:val="007D6632"/>
    <w:rsid w:val="007D689B"/>
    <w:rsid w:val="007D6DFF"/>
    <w:rsid w:val="007D711D"/>
    <w:rsid w:val="007D7ABB"/>
    <w:rsid w:val="007E0402"/>
    <w:rsid w:val="007E0590"/>
    <w:rsid w:val="007E09EE"/>
    <w:rsid w:val="007E149C"/>
    <w:rsid w:val="007E1653"/>
    <w:rsid w:val="007E2344"/>
    <w:rsid w:val="007E30DA"/>
    <w:rsid w:val="007E33B2"/>
    <w:rsid w:val="007E4777"/>
    <w:rsid w:val="007E4F09"/>
    <w:rsid w:val="007E5401"/>
    <w:rsid w:val="007E5CFD"/>
    <w:rsid w:val="007E6002"/>
    <w:rsid w:val="007E6991"/>
    <w:rsid w:val="007E6C6F"/>
    <w:rsid w:val="007E7692"/>
    <w:rsid w:val="007E7840"/>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B2"/>
    <w:rsid w:val="00805E21"/>
    <w:rsid w:val="008066CA"/>
    <w:rsid w:val="008067D5"/>
    <w:rsid w:val="008069A1"/>
    <w:rsid w:val="00806D0A"/>
    <w:rsid w:val="00806F82"/>
    <w:rsid w:val="00806F92"/>
    <w:rsid w:val="00807161"/>
    <w:rsid w:val="00807195"/>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BD9"/>
    <w:rsid w:val="00845F05"/>
    <w:rsid w:val="00846523"/>
    <w:rsid w:val="00846EC1"/>
    <w:rsid w:val="00847204"/>
    <w:rsid w:val="00847C25"/>
    <w:rsid w:val="00847EE6"/>
    <w:rsid w:val="00851AB3"/>
    <w:rsid w:val="00852137"/>
    <w:rsid w:val="0085231C"/>
    <w:rsid w:val="0085264B"/>
    <w:rsid w:val="008528FA"/>
    <w:rsid w:val="00852C83"/>
    <w:rsid w:val="00852EC7"/>
    <w:rsid w:val="00853A3E"/>
    <w:rsid w:val="00853C6D"/>
    <w:rsid w:val="00853C75"/>
    <w:rsid w:val="008543D9"/>
    <w:rsid w:val="008548CC"/>
    <w:rsid w:val="00854D89"/>
    <w:rsid w:val="00855204"/>
    <w:rsid w:val="008553AD"/>
    <w:rsid w:val="008556E0"/>
    <w:rsid w:val="00855B02"/>
    <w:rsid w:val="00856096"/>
    <w:rsid w:val="00856353"/>
    <w:rsid w:val="00856531"/>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67AA7"/>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3FF7"/>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1C68"/>
    <w:rsid w:val="00881D70"/>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934"/>
    <w:rsid w:val="00892B5F"/>
    <w:rsid w:val="008936CD"/>
    <w:rsid w:val="00893B60"/>
    <w:rsid w:val="00893D89"/>
    <w:rsid w:val="0089476B"/>
    <w:rsid w:val="00894C2D"/>
    <w:rsid w:val="00894DC8"/>
    <w:rsid w:val="00894E5B"/>
    <w:rsid w:val="008951CB"/>
    <w:rsid w:val="008955F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A7C6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3F3F"/>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9F4"/>
    <w:rsid w:val="008D3B09"/>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6EDB"/>
    <w:rsid w:val="008E72B8"/>
    <w:rsid w:val="008E75C0"/>
    <w:rsid w:val="008E7FD7"/>
    <w:rsid w:val="008F0075"/>
    <w:rsid w:val="008F0D47"/>
    <w:rsid w:val="008F1678"/>
    <w:rsid w:val="008F1ADD"/>
    <w:rsid w:val="008F2B28"/>
    <w:rsid w:val="008F40EA"/>
    <w:rsid w:val="008F4419"/>
    <w:rsid w:val="008F4454"/>
    <w:rsid w:val="008F4B97"/>
    <w:rsid w:val="008F51CC"/>
    <w:rsid w:val="008F529C"/>
    <w:rsid w:val="008F52A9"/>
    <w:rsid w:val="008F5893"/>
    <w:rsid w:val="008F5B08"/>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6AFF"/>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87"/>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27C21"/>
    <w:rsid w:val="009300C9"/>
    <w:rsid w:val="00930457"/>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0FF"/>
    <w:rsid w:val="00946A80"/>
    <w:rsid w:val="00946D8C"/>
    <w:rsid w:val="009472C4"/>
    <w:rsid w:val="0094732C"/>
    <w:rsid w:val="00947472"/>
    <w:rsid w:val="009478C4"/>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8D3"/>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8DF"/>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5ABA"/>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79"/>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60A"/>
    <w:rsid w:val="009D0004"/>
    <w:rsid w:val="009D0D3B"/>
    <w:rsid w:val="009D1CE4"/>
    <w:rsid w:val="009D2283"/>
    <w:rsid w:val="009D2729"/>
    <w:rsid w:val="009D29AD"/>
    <w:rsid w:val="009D3196"/>
    <w:rsid w:val="009D3557"/>
    <w:rsid w:val="009D3B2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D6F1C"/>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2ED"/>
    <w:rsid w:val="00A133CC"/>
    <w:rsid w:val="00A138C9"/>
    <w:rsid w:val="00A13DCB"/>
    <w:rsid w:val="00A13EC0"/>
    <w:rsid w:val="00A15067"/>
    <w:rsid w:val="00A155CB"/>
    <w:rsid w:val="00A16419"/>
    <w:rsid w:val="00A1729F"/>
    <w:rsid w:val="00A17410"/>
    <w:rsid w:val="00A2024B"/>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11"/>
    <w:rsid w:val="00A27EBA"/>
    <w:rsid w:val="00A305EE"/>
    <w:rsid w:val="00A30843"/>
    <w:rsid w:val="00A30AD2"/>
    <w:rsid w:val="00A30EB9"/>
    <w:rsid w:val="00A314B8"/>
    <w:rsid w:val="00A319B1"/>
    <w:rsid w:val="00A32141"/>
    <w:rsid w:val="00A32919"/>
    <w:rsid w:val="00A329E6"/>
    <w:rsid w:val="00A32B5C"/>
    <w:rsid w:val="00A32F43"/>
    <w:rsid w:val="00A32FC9"/>
    <w:rsid w:val="00A33B3C"/>
    <w:rsid w:val="00A33F4E"/>
    <w:rsid w:val="00A348B6"/>
    <w:rsid w:val="00A34AB0"/>
    <w:rsid w:val="00A350A2"/>
    <w:rsid w:val="00A3525A"/>
    <w:rsid w:val="00A35405"/>
    <w:rsid w:val="00A3671A"/>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47F09"/>
    <w:rsid w:val="00A5026F"/>
    <w:rsid w:val="00A50461"/>
    <w:rsid w:val="00A50AC8"/>
    <w:rsid w:val="00A50CD6"/>
    <w:rsid w:val="00A52E06"/>
    <w:rsid w:val="00A539BC"/>
    <w:rsid w:val="00A53AFE"/>
    <w:rsid w:val="00A548B8"/>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C8C"/>
    <w:rsid w:val="00A67EC3"/>
    <w:rsid w:val="00A7030F"/>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595"/>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E44"/>
    <w:rsid w:val="00A93FE5"/>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031"/>
    <w:rsid w:val="00AB1FCC"/>
    <w:rsid w:val="00AB2409"/>
    <w:rsid w:val="00AB2452"/>
    <w:rsid w:val="00AB290F"/>
    <w:rsid w:val="00AB35C3"/>
    <w:rsid w:val="00AB493B"/>
    <w:rsid w:val="00AB4DB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BF8"/>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592"/>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B42"/>
    <w:rsid w:val="00B21C54"/>
    <w:rsid w:val="00B2251E"/>
    <w:rsid w:val="00B2289B"/>
    <w:rsid w:val="00B22A6A"/>
    <w:rsid w:val="00B22B01"/>
    <w:rsid w:val="00B2321B"/>
    <w:rsid w:val="00B23329"/>
    <w:rsid w:val="00B23502"/>
    <w:rsid w:val="00B23A7B"/>
    <w:rsid w:val="00B2469E"/>
    <w:rsid w:val="00B24762"/>
    <w:rsid w:val="00B24D5A"/>
    <w:rsid w:val="00B24D68"/>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2E3"/>
    <w:rsid w:val="00B32677"/>
    <w:rsid w:val="00B327DE"/>
    <w:rsid w:val="00B34B83"/>
    <w:rsid w:val="00B34D47"/>
    <w:rsid w:val="00B3523D"/>
    <w:rsid w:val="00B3552D"/>
    <w:rsid w:val="00B359CC"/>
    <w:rsid w:val="00B3604D"/>
    <w:rsid w:val="00B3670A"/>
    <w:rsid w:val="00B3713F"/>
    <w:rsid w:val="00B3799F"/>
    <w:rsid w:val="00B37F49"/>
    <w:rsid w:val="00B37F5A"/>
    <w:rsid w:val="00B40186"/>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402"/>
    <w:rsid w:val="00B706F0"/>
    <w:rsid w:val="00B707C0"/>
    <w:rsid w:val="00B70CA2"/>
    <w:rsid w:val="00B71077"/>
    <w:rsid w:val="00B7162F"/>
    <w:rsid w:val="00B71E42"/>
    <w:rsid w:val="00B7244D"/>
    <w:rsid w:val="00B7267A"/>
    <w:rsid w:val="00B72F96"/>
    <w:rsid w:val="00B73176"/>
    <w:rsid w:val="00B73286"/>
    <w:rsid w:val="00B73AA5"/>
    <w:rsid w:val="00B73B8A"/>
    <w:rsid w:val="00B74751"/>
    <w:rsid w:val="00B75E12"/>
    <w:rsid w:val="00B760F4"/>
    <w:rsid w:val="00B765C6"/>
    <w:rsid w:val="00B76C45"/>
    <w:rsid w:val="00B77BA6"/>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0BB"/>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26EC"/>
    <w:rsid w:val="00BB28EC"/>
    <w:rsid w:val="00BB304F"/>
    <w:rsid w:val="00BB3347"/>
    <w:rsid w:val="00BB33D5"/>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A00"/>
    <w:rsid w:val="00BD1E46"/>
    <w:rsid w:val="00BD20A2"/>
    <w:rsid w:val="00BD2108"/>
    <w:rsid w:val="00BD2D3E"/>
    <w:rsid w:val="00BD2E2A"/>
    <w:rsid w:val="00BD3799"/>
    <w:rsid w:val="00BD3AA1"/>
    <w:rsid w:val="00BD3DEB"/>
    <w:rsid w:val="00BD474B"/>
    <w:rsid w:val="00BD51F7"/>
    <w:rsid w:val="00BD57F0"/>
    <w:rsid w:val="00BD586D"/>
    <w:rsid w:val="00BD5EA8"/>
    <w:rsid w:val="00BD60E6"/>
    <w:rsid w:val="00BD7746"/>
    <w:rsid w:val="00BD7790"/>
    <w:rsid w:val="00BD7C23"/>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6EB"/>
    <w:rsid w:val="00BF782F"/>
    <w:rsid w:val="00BF7E9B"/>
    <w:rsid w:val="00BF7FE5"/>
    <w:rsid w:val="00C0037D"/>
    <w:rsid w:val="00C00F2E"/>
    <w:rsid w:val="00C015F3"/>
    <w:rsid w:val="00C01863"/>
    <w:rsid w:val="00C01AE4"/>
    <w:rsid w:val="00C02A50"/>
    <w:rsid w:val="00C02C17"/>
    <w:rsid w:val="00C034CC"/>
    <w:rsid w:val="00C039C3"/>
    <w:rsid w:val="00C04273"/>
    <w:rsid w:val="00C0438F"/>
    <w:rsid w:val="00C04AA2"/>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AA8"/>
    <w:rsid w:val="00C1441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5379"/>
    <w:rsid w:val="00C55B74"/>
    <w:rsid w:val="00C55C85"/>
    <w:rsid w:val="00C55F01"/>
    <w:rsid w:val="00C5616A"/>
    <w:rsid w:val="00C56D2D"/>
    <w:rsid w:val="00C56D48"/>
    <w:rsid w:val="00C57073"/>
    <w:rsid w:val="00C5726B"/>
    <w:rsid w:val="00C572FB"/>
    <w:rsid w:val="00C5758D"/>
    <w:rsid w:val="00C57805"/>
    <w:rsid w:val="00C60425"/>
    <w:rsid w:val="00C60F1F"/>
    <w:rsid w:val="00C60FAF"/>
    <w:rsid w:val="00C61142"/>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287D"/>
    <w:rsid w:val="00C82963"/>
    <w:rsid w:val="00C83EBA"/>
    <w:rsid w:val="00C84A35"/>
    <w:rsid w:val="00C84BFA"/>
    <w:rsid w:val="00C85702"/>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953"/>
    <w:rsid w:val="00CA3D58"/>
    <w:rsid w:val="00CA4755"/>
    <w:rsid w:val="00CA5681"/>
    <w:rsid w:val="00CA6665"/>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330"/>
    <w:rsid w:val="00CB4D4B"/>
    <w:rsid w:val="00CB4DC2"/>
    <w:rsid w:val="00CB4F67"/>
    <w:rsid w:val="00CB5130"/>
    <w:rsid w:val="00CB518E"/>
    <w:rsid w:val="00CB5432"/>
    <w:rsid w:val="00CB5662"/>
    <w:rsid w:val="00CB5821"/>
    <w:rsid w:val="00CB5F91"/>
    <w:rsid w:val="00CB615A"/>
    <w:rsid w:val="00CB64CB"/>
    <w:rsid w:val="00CB70DE"/>
    <w:rsid w:val="00CB717C"/>
    <w:rsid w:val="00CB7A2D"/>
    <w:rsid w:val="00CC0018"/>
    <w:rsid w:val="00CC06F4"/>
    <w:rsid w:val="00CC0B75"/>
    <w:rsid w:val="00CC19A9"/>
    <w:rsid w:val="00CC2635"/>
    <w:rsid w:val="00CC2AE9"/>
    <w:rsid w:val="00CC3575"/>
    <w:rsid w:val="00CC3CDC"/>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F6"/>
    <w:rsid w:val="00CD356A"/>
    <w:rsid w:val="00CD3C78"/>
    <w:rsid w:val="00CD43BF"/>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715"/>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8D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AF7"/>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305E3"/>
    <w:rsid w:val="00D30BCA"/>
    <w:rsid w:val="00D30E10"/>
    <w:rsid w:val="00D3219D"/>
    <w:rsid w:val="00D32EDB"/>
    <w:rsid w:val="00D33189"/>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72"/>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236A"/>
    <w:rsid w:val="00D6337B"/>
    <w:rsid w:val="00D6349E"/>
    <w:rsid w:val="00D6353C"/>
    <w:rsid w:val="00D640CB"/>
    <w:rsid w:val="00D644F5"/>
    <w:rsid w:val="00D64617"/>
    <w:rsid w:val="00D64E5E"/>
    <w:rsid w:val="00D65044"/>
    <w:rsid w:val="00D65BA8"/>
    <w:rsid w:val="00D65D4C"/>
    <w:rsid w:val="00D6605C"/>
    <w:rsid w:val="00D666F2"/>
    <w:rsid w:val="00D67582"/>
    <w:rsid w:val="00D67A8F"/>
    <w:rsid w:val="00D70678"/>
    <w:rsid w:val="00D70A08"/>
    <w:rsid w:val="00D70C56"/>
    <w:rsid w:val="00D71078"/>
    <w:rsid w:val="00D712E0"/>
    <w:rsid w:val="00D71834"/>
    <w:rsid w:val="00D71D6A"/>
    <w:rsid w:val="00D72199"/>
    <w:rsid w:val="00D722E4"/>
    <w:rsid w:val="00D72741"/>
    <w:rsid w:val="00D7286C"/>
    <w:rsid w:val="00D73080"/>
    <w:rsid w:val="00D73704"/>
    <w:rsid w:val="00D73733"/>
    <w:rsid w:val="00D73D54"/>
    <w:rsid w:val="00D7430F"/>
    <w:rsid w:val="00D743A6"/>
    <w:rsid w:val="00D746D5"/>
    <w:rsid w:val="00D74E04"/>
    <w:rsid w:val="00D74E8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3B9"/>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6067"/>
    <w:rsid w:val="00D86ADA"/>
    <w:rsid w:val="00D86CFD"/>
    <w:rsid w:val="00D87443"/>
    <w:rsid w:val="00D874DF"/>
    <w:rsid w:val="00D87E8B"/>
    <w:rsid w:val="00D9025E"/>
    <w:rsid w:val="00D90637"/>
    <w:rsid w:val="00D9111D"/>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750"/>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EF"/>
    <w:rsid w:val="00DA3FFE"/>
    <w:rsid w:val="00DA49B9"/>
    <w:rsid w:val="00DA4D77"/>
    <w:rsid w:val="00DA4E29"/>
    <w:rsid w:val="00DA5158"/>
    <w:rsid w:val="00DA51BF"/>
    <w:rsid w:val="00DA52CC"/>
    <w:rsid w:val="00DA587A"/>
    <w:rsid w:val="00DA610D"/>
    <w:rsid w:val="00DA6729"/>
    <w:rsid w:val="00DA6751"/>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A0B"/>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DF7C33"/>
    <w:rsid w:val="00E0040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5C3"/>
    <w:rsid w:val="00E258E0"/>
    <w:rsid w:val="00E2627E"/>
    <w:rsid w:val="00E27794"/>
    <w:rsid w:val="00E27D56"/>
    <w:rsid w:val="00E30DC2"/>
    <w:rsid w:val="00E313B6"/>
    <w:rsid w:val="00E313CC"/>
    <w:rsid w:val="00E3151B"/>
    <w:rsid w:val="00E3165F"/>
    <w:rsid w:val="00E319EC"/>
    <w:rsid w:val="00E31EEB"/>
    <w:rsid w:val="00E324DF"/>
    <w:rsid w:val="00E326C3"/>
    <w:rsid w:val="00E34810"/>
    <w:rsid w:val="00E34909"/>
    <w:rsid w:val="00E34AE8"/>
    <w:rsid w:val="00E35A29"/>
    <w:rsid w:val="00E36366"/>
    <w:rsid w:val="00E3735F"/>
    <w:rsid w:val="00E37672"/>
    <w:rsid w:val="00E37A81"/>
    <w:rsid w:val="00E40910"/>
    <w:rsid w:val="00E40E55"/>
    <w:rsid w:val="00E410BA"/>
    <w:rsid w:val="00E4212A"/>
    <w:rsid w:val="00E4263F"/>
    <w:rsid w:val="00E4298A"/>
    <w:rsid w:val="00E42FB1"/>
    <w:rsid w:val="00E430F7"/>
    <w:rsid w:val="00E434BA"/>
    <w:rsid w:val="00E438C5"/>
    <w:rsid w:val="00E43CC0"/>
    <w:rsid w:val="00E43EAB"/>
    <w:rsid w:val="00E43EBE"/>
    <w:rsid w:val="00E43FFA"/>
    <w:rsid w:val="00E4434C"/>
    <w:rsid w:val="00E4438F"/>
    <w:rsid w:val="00E4521E"/>
    <w:rsid w:val="00E45783"/>
    <w:rsid w:val="00E457C8"/>
    <w:rsid w:val="00E458D9"/>
    <w:rsid w:val="00E4590D"/>
    <w:rsid w:val="00E45A45"/>
    <w:rsid w:val="00E45C30"/>
    <w:rsid w:val="00E45D83"/>
    <w:rsid w:val="00E463C1"/>
    <w:rsid w:val="00E4690E"/>
    <w:rsid w:val="00E46EB0"/>
    <w:rsid w:val="00E46F4C"/>
    <w:rsid w:val="00E47333"/>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4F"/>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22B1"/>
    <w:rsid w:val="00E62840"/>
    <w:rsid w:val="00E636C0"/>
    <w:rsid w:val="00E63A58"/>
    <w:rsid w:val="00E64381"/>
    <w:rsid w:val="00E64F80"/>
    <w:rsid w:val="00E65222"/>
    <w:rsid w:val="00E65995"/>
    <w:rsid w:val="00E65C0D"/>
    <w:rsid w:val="00E65C1A"/>
    <w:rsid w:val="00E65F33"/>
    <w:rsid w:val="00E66160"/>
    <w:rsid w:val="00E66BB3"/>
    <w:rsid w:val="00E66BCC"/>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69B6"/>
    <w:rsid w:val="00E77ADF"/>
    <w:rsid w:val="00E77D08"/>
    <w:rsid w:val="00E80237"/>
    <w:rsid w:val="00E80702"/>
    <w:rsid w:val="00E8131F"/>
    <w:rsid w:val="00E81668"/>
    <w:rsid w:val="00E8203C"/>
    <w:rsid w:val="00E8236D"/>
    <w:rsid w:val="00E83D41"/>
    <w:rsid w:val="00E83F53"/>
    <w:rsid w:val="00E840B2"/>
    <w:rsid w:val="00E8472B"/>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8C"/>
    <w:rsid w:val="00E95792"/>
    <w:rsid w:val="00E957C2"/>
    <w:rsid w:val="00E9608D"/>
    <w:rsid w:val="00E9633E"/>
    <w:rsid w:val="00E967E9"/>
    <w:rsid w:val="00E96E2C"/>
    <w:rsid w:val="00E97203"/>
    <w:rsid w:val="00E97783"/>
    <w:rsid w:val="00E97837"/>
    <w:rsid w:val="00EA02B8"/>
    <w:rsid w:val="00EA094F"/>
    <w:rsid w:val="00EA1525"/>
    <w:rsid w:val="00EA197F"/>
    <w:rsid w:val="00EA1B17"/>
    <w:rsid w:val="00EA1B9C"/>
    <w:rsid w:val="00EA1C54"/>
    <w:rsid w:val="00EA1D43"/>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ABE"/>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BF4"/>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C33"/>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BAB"/>
    <w:rsid w:val="00F26C30"/>
    <w:rsid w:val="00F27318"/>
    <w:rsid w:val="00F278AD"/>
    <w:rsid w:val="00F27A7A"/>
    <w:rsid w:val="00F30425"/>
    <w:rsid w:val="00F3109B"/>
    <w:rsid w:val="00F32190"/>
    <w:rsid w:val="00F323E5"/>
    <w:rsid w:val="00F32EB8"/>
    <w:rsid w:val="00F3317A"/>
    <w:rsid w:val="00F335E7"/>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8DE"/>
    <w:rsid w:val="00F71FA3"/>
    <w:rsid w:val="00F73D49"/>
    <w:rsid w:val="00F73DA9"/>
    <w:rsid w:val="00F74085"/>
    <w:rsid w:val="00F7434C"/>
    <w:rsid w:val="00F74F40"/>
    <w:rsid w:val="00F755F0"/>
    <w:rsid w:val="00F75642"/>
    <w:rsid w:val="00F75BBC"/>
    <w:rsid w:val="00F76295"/>
    <w:rsid w:val="00F7670E"/>
    <w:rsid w:val="00F769A8"/>
    <w:rsid w:val="00F76A65"/>
    <w:rsid w:val="00F7762C"/>
    <w:rsid w:val="00F776C4"/>
    <w:rsid w:val="00F8039C"/>
    <w:rsid w:val="00F810BB"/>
    <w:rsid w:val="00F81992"/>
    <w:rsid w:val="00F81FBD"/>
    <w:rsid w:val="00F8206E"/>
    <w:rsid w:val="00F8239C"/>
    <w:rsid w:val="00F8297B"/>
    <w:rsid w:val="00F82B99"/>
    <w:rsid w:val="00F82E26"/>
    <w:rsid w:val="00F83613"/>
    <w:rsid w:val="00F8381F"/>
    <w:rsid w:val="00F8449B"/>
    <w:rsid w:val="00F844BF"/>
    <w:rsid w:val="00F84626"/>
    <w:rsid w:val="00F84EAB"/>
    <w:rsid w:val="00F85ED0"/>
    <w:rsid w:val="00F862C2"/>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2E6"/>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865"/>
    <w:rsid w:val="00FE30BC"/>
    <w:rsid w:val="00FE380A"/>
    <w:rsid w:val="00FE3CDD"/>
    <w:rsid w:val="00FE439F"/>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4446"/>
    <w:rsid w:val="00FF560E"/>
    <w:rsid w:val="00FF60E0"/>
    <w:rsid w:val="00FF63A0"/>
    <w:rsid w:val="00FF6718"/>
    <w:rsid w:val="00FF71B5"/>
    <w:rsid w:val="00FF73F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424E"/>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widowControl w:val="0"/>
      <w:pBdr>
        <w:top w:val="single" w:sz="12" w:space="3" w:color="auto"/>
      </w:pBdr>
      <w:overflowPunct w:val="0"/>
      <w:autoSpaceDE w:val="0"/>
      <w:autoSpaceDN w:val="0"/>
      <w:adjustRightInd w:val="0"/>
      <w:spacing w:before="240" w:after="180" w:line="360" w:lineRule="atLeast"/>
      <w:ind w:left="1134" w:hanging="1134"/>
      <w:jc w:val="both"/>
      <w:textAlignment w:val="baseline"/>
      <w:outlineLvl w:val="0"/>
    </w:pPr>
    <w:rPr>
      <w:rFonts w:ascii="Arial" w:eastAsia="Times New Roman"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15424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5424E"/>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line="360" w:lineRule="atLeast"/>
      <w:ind w:left="567" w:right="425" w:hanging="567"/>
      <w:jc w:val="both"/>
      <w:textAlignment w:val="baseline"/>
    </w:pPr>
    <w:rPr>
      <w:rFonts w:ascii="Times New Roman" w:eastAsia="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spacing w:line="360" w:lineRule="atLeast"/>
      <w:jc w:val="both"/>
      <w:textAlignment w:val="baseline"/>
    </w:pPr>
    <w:rPr>
      <w:rFonts w:ascii="Arial" w:eastAsia="Times New Roman"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spacing w:line="360" w:lineRule="atLeast"/>
      <w:jc w:val="both"/>
      <w:textAlignment w:val="baseline"/>
    </w:pPr>
    <w:rPr>
      <w:rFonts w:ascii="Arial" w:eastAsia="Times New Roman"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widowControl w:val="0"/>
      <w:overflowPunct w:val="0"/>
      <w:autoSpaceDE w:val="0"/>
      <w:autoSpaceDN w:val="0"/>
      <w:adjustRightInd w:val="0"/>
      <w:spacing w:line="180" w:lineRule="exact"/>
      <w:jc w:val="both"/>
      <w:textAlignment w:val="baseline"/>
    </w:pPr>
    <w:rPr>
      <w:rFonts w:ascii="Courier New" w:eastAsia="Times New Roman"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360" w:lineRule="atLeast"/>
      <w:jc w:val="both"/>
      <w:textAlignment w:val="baseline"/>
    </w:pPr>
    <w:rPr>
      <w:rFonts w:ascii="Courier New" w:eastAsia="Times New Roman"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spacing w:line="360" w:lineRule="atLeast"/>
      <w:jc w:val="right"/>
      <w:textAlignment w:val="baseline"/>
    </w:pPr>
    <w:rPr>
      <w:rFonts w:ascii="Arial" w:eastAsia="Times New Roman"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spacing w:line="360" w:lineRule="atLeast"/>
      <w:ind w:right="28"/>
      <w:jc w:val="right"/>
      <w:textAlignment w:val="baseline"/>
    </w:pPr>
    <w:rPr>
      <w:rFonts w:ascii="Arial" w:eastAsia="Times New Roman"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spacing w:line="360" w:lineRule="atLeast"/>
      <w:jc w:val="both"/>
      <w:textAlignment w:val="baseline"/>
    </w:pPr>
    <w:rPr>
      <w:rFonts w:ascii="Arial" w:eastAsia="Times New Roman"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spacing w:line="360" w:lineRule="atLeast"/>
      <w:jc w:val="right"/>
      <w:textAlignment w:val="baseline"/>
    </w:pPr>
    <w:rPr>
      <w:rFonts w:ascii="Arial" w:eastAsia="Times New Roman"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spacing w:line="360" w:lineRule="atLeast"/>
      <w:jc w:val="right"/>
      <w:textAlignment w:val="baseline"/>
    </w:pPr>
    <w:rPr>
      <w:rFonts w:ascii="Arial" w:eastAsia="Times New Roman"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link w:val="Char0"/>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widowControl w:val="0"/>
      <w:adjustRightInd w:val="0"/>
      <w:spacing w:after="120" w:line="360" w:lineRule="atLeast"/>
      <w:jc w:val="both"/>
      <w:textAlignment w:val="baseline"/>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1"/>
    <w:qFormat/>
    <w:rsid w:val="00DB3A47"/>
    <w:pPr>
      <w:spacing w:before="120" w:after="120"/>
    </w:pPr>
    <w:rPr>
      <w:b/>
      <w:sz w:val="20"/>
      <w:szCs w:val="20"/>
      <w:lang w:val="x-none" w:eastAsia="x-none"/>
    </w:rPr>
  </w:style>
  <w:style w:type="character" w:customStyle="1" w:styleId="Char1">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pPr>
      <w:widowControl w:val="0"/>
      <w:adjustRightInd w:val="0"/>
      <w:spacing w:line="360" w:lineRule="atLeast"/>
      <w:jc w:val="both"/>
      <w:textAlignment w:val="baseline"/>
    </w:pPr>
    <w:rPr>
      <w:rFonts w:ascii="Times New Roman" w:eastAsia="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2"/>
    <w:uiPriority w:val="34"/>
    <w:qFormat/>
    <w:rsid w:val="007C2235"/>
    <w:pPr>
      <w:ind w:left="720"/>
      <w:contextualSpacing/>
    </w:pPr>
    <w:rPr>
      <w:lang w:eastAsia="en-US"/>
    </w:rPr>
  </w:style>
  <w:style w:type="table" w:styleId="af4">
    <w:name w:val="Table Grid"/>
    <w:basedOn w:val="a1"/>
    <w:uiPriority w:val="59"/>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widowControl w:val="0"/>
      <w:tabs>
        <w:tab w:val="num" w:pos="851"/>
      </w:tabs>
      <w:autoSpaceDE w:val="0"/>
      <w:autoSpaceDN w:val="0"/>
      <w:adjustRightInd w:val="0"/>
      <w:spacing w:before="60" w:after="60" w:line="360" w:lineRule="atLeast"/>
      <w:ind w:left="851" w:hanging="851"/>
      <w:jc w:val="both"/>
      <w:textAlignment w:val="baseline"/>
    </w:pPr>
    <w:rPr>
      <w:rFonts w:ascii="Times New Roman" w:eastAsia="Times New Roman" w:hAnsi="Times New Roman"/>
      <w:color w:val="0000FF"/>
      <w:kern w:val="2"/>
      <w:sz w:val="22"/>
    </w:rPr>
  </w:style>
  <w:style w:type="paragraph" w:styleId="af7">
    <w:name w:val="Body Text"/>
    <w:basedOn w:val="a"/>
    <w:link w:val="Char3"/>
    <w:rsid w:val="000A596D"/>
    <w:pPr>
      <w:spacing w:after="120"/>
    </w:pPr>
    <w:rPr>
      <w:sz w:val="20"/>
      <w:szCs w:val="20"/>
      <w:lang w:val="en-GB" w:eastAsia="en-US"/>
    </w:rPr>
  </w:style>
  <w:style w:type="character" w:customStyle="1" w:styleId="Char3">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2">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F862C2"/>
    <w:pPr>
      <w:widowControl w:val="0"/>
      <w:autoSpaceDE w:val="0"/>
      <w:autoSpaceDN w:val="0"/>
      <w:adjustRightInd w:val="0"/>
      <w:spacing w:line="360" w:lineRule="atLeast"/>
      <w:jc w:val="both"/>
      <w:textAlignment w:val="baseline"/>
    </w:pPr>
    <w:rPr>
      <w:rFonts w:ascii="Microsoft JhengHei" w:eastAsia="Microsoft JhengHei" w:hAnsi="Times New Roman"/>
      <w:color w:val="000000"/>
      <w:sz w:val="24"/>
      <w:szCs w:val="24"/>
    </w:rPr>
  </w:style>
  <w:style w:type="paragraph" w:customStyle="1" w:styleId="RAN1bullet1">
    <w:name w:val="RAN1 bullet1"/>
    <w:basedOn w:val="a"/>
    <w:link w:val="RAN1bullet1Char"/>
    <w:qFormat/>
    <w:rsid w:val="00FF7CCC"/>
    <w:pPr>
      <w:numPr>
        <w:numId w:val="5"/>
      </w:numPr>
    </w:pPr>
    <w:rPr>
      <w:rFonts w:ascii="Times" w:eastAsia="Batang" w:hAnsi="Times"/>
      <w:sz w:val="20"/>
      <w:szCs w:val="24"/>
      <w:lang w:val="en-GB" w:eastAsia="x-none"/>
    </w:rPr>
  </w:style>
  <w:style w:type="paragraph" w:customStyle="1" w:styleId="RAN1bullet2">
    <w:name w:val="RAN1 bullet2"/>
    <w:basedOn w:val="a"/>
    <w:link w:val="RAN1bullet2Char"/>
    <w:qFormat/>
    <w:rsid w:val="00FF7CCC"/>
    <w:pPr>
      <w:numPr>
        <w:ilvl w:val="1"/>
        <w:numId w:val="6"/>
      </w:numPr>
      <w:tabs>
        <w:tab w:val="left" w:pos="1440"/>
      </w:tabs>
    </w:pPr>
    <w:rPr>
      <w:rFonts w:ascii="Times" w:eastAsia="Batang" w:hAnsi="Times"/>
      <w:sz w:val="20"/>
      <w:szCs w:val="20"/>
      <w:lang w:eastAsia="en-US"/>
    </w:rPr>
  </w:style>
  <w:style w:type="character" w:customStyle="1" w:styleId="RAN1bullet1Char">
    <w:name w:val="RAN1 bullet1 Char"/>
    <w:link w:val="RAN1bullet1"/>
    <w:rsid w:val="00FF7CCC"/>
    <w:rPr>
      <w:rFonts w:ascii="Times" w:eastAsia="Batang" w:hAnsi="Times"/>
      <w:szCs w:val="24"/>
      <w:lang w:val="en-GB" w:eastAsia="x-none"/>
    </w:rPr>
  </w:style>
  <w:style w:type="character" w:customStyle="1" w:styleId="RAN1bullet2Char">
    <w:name w:val="RAN1 bullet2 Char"/>
    <w:link w:val="RAN1bullet2"/>
    <w:rsid w:val="00FF7CCC"/>
    <w:rPr>
      <w:rFonts w:ascii="Times" w:eastAsia="Batang" w:hAnsi="Times"/>
      <w:lang w:eastAsia="en-US"/>
    </w:rPr>
  </w:style>
  <w:style w:type="character" w:customStyle="1" w:styleId="CRCoverPageChar">
    <w:name w:val="CR Cover Page Char"/>
    <w:link w:val="CRCoverPage"/>
    <w:rsid w:val="006B6ABB"/>
    <w:rPr>
      <w:rFonts w:ascii="Arial" w:eastAsia="MS Mincho" w:hAnsi="Arial"/>
      <w:lang w:val="en-GB" w:eastAsia="en-US"/>
    </w:rPr>
  </w:style>
  <w:style w:type="character" w:customStyle="1" w:styleId="Char0">
    <w:name w:val="页脚 Char"/>
    <w:basedOn w:val="a0"/>
    <w:link w:val="a9"/>
    <w:uiPriority w:val="99"/>
    <w:rsid w:val="00372D9D"/>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3208097">
      <w:bodyDiv w:val="1"/>
      <w:marLeft w:val="0"/>
      <w:marRight w:val="0"/>
      <w:marTop w:val="0"/>
      <w:marBottom w:val="0"/>
      <w:divBdr>
        <w:top w:val="none" w:sz="0" w:space="0" w:color="auto"/>
        <w:left w:val="none" w:sz="0" w:space="0" w:color="auto"/>
        <w:bottom w:val="none" w:sz="0" w:space="0" w:color="auto"/>
        <w:right w:val="none" w:sz="0" w:space="0" w:color="auto"/>
      </w:divBdr>
      <w:divsChild>
        <w:div w:id="1392263726">
          <w:marLeft w:val="547"/>
          <w:marRight w:val="0"/>
          <w:marTop w:val="96"/>
          <w:marBottom w:val="0"/>
          <w:divBdr>
            <w:top w:val="none" w:sz="0" w:space="0" w:color="auto"/>
            <w:left w:val="none" w:sz="0" w:space="0" w:color="auto"/>
            <w:bottom w:val="none" w:sz="0" w:space="0" w:color="auto"/>
            <w:right w:val="none" w:sz="0" w:space="0" w:color="auto"/>
          </w:divBdr>
        </w:div>
        <w:div w:id="1406606011">
          <w:marLeft w:val="1166"/>
          <w:marRight w:val="0"/>
          <w:marTop w:val="86"/>
          <w:marBottom w:val="0"/>
          <w:divBdr>
            <w:top w:val="none" w:sz="0" w:space="0" w:color="auto"/>
            <w:left w:val="none" w:sz="0" w:space="0" w:color="auto"/>
            <w:bottom w:val="none" w:sz="0" w:space="0" w:color="auto"/>
            <w:right w:val="none" w:sz="0" w:space="0" w:color="auto"/>
          </w:divBdr>
        </w:div>
        <w:div w:id="1593972766">
          <w:marLeft w:val="1166"/>
          <w:marRight w:val="0"/>
          <w:marTop w:val="86"/>
          <w:marBottom w:val="0"/>
          <w:divBdr>
            <w:top w:val="none" w:sz="0" w:space="0" w:color="auto"/>
            <w:left w:val="none" w:sz="0" w:space="0" w:color="auto"/>
            <w:bottom w:val="none" w:sz="0" w:space="0" w:color="auto"/>
            <w:right w:val="none" w:sz="0" w:space="0" w:color="auto"/>
          </w:divBdr>
        </w:div>
        <w:div w:id="1405835477">
          <w:marLeft w:val="547"/>
          <w:marRight w:val="0"/>
          <w:marTop w:val="96"/>
          <w:marBottom w:val="0"/>
          <w:divBdr>
            <w:top w:val="none" w:sz="0" w:space="0" w:color="auto"/>
            <w:left w:val="none" w:sz="0" w:space="0" w:color="auto"/>
            <w:bottom w:val="none" w:sz="0" w:space="0" w:color="auto"/>
            <w:right w:val="none" w:sz="0" w:space="0" w:color="auto"/>
          </w:divBdr>
        </w:div>
        <w:div w:id="863516636">
          <w:marLeft w:val="1166"/>
          <w:marRight w:val="0"/>
          <w:marTop w:val="86"/>
          <w:marBottom w:val="0"/>
          <w:divBdr>
            <w:top w:val="none" w:sz="0" w:space="0" w:color="auto"/>
            <w:left w:val="none" w:sz="0" w:space="0" w:color="auto"/>
            <w:bottom w:val="none" w:sz="0" w:space="0" w:color="auto"/>
            <w:right w:val="none" w:sz="0" w:space="0" w:color="auto"/>
          </w:divBdr>
        </w:div>
        <w:div w:id="1869367177">
          <w:marLeft w:val="1166"/>
          <w:marRight w:val="0"/>
          <w:marTop w:val="86"/>
          <w:marBottom w:val="0"/>
          <w:divBdr>
            <w:top w:val="none" w:sz="0" w:space="0" w:color="auto"/>
            <w:left w:val="none" w:sz="0" w:space="0" w:color="auto"/>
            <w:bottom w:val="none" w:sz="0" w:space="0" w:color="auto"/>
            <w:right w:val="none" w:sz="0" w:space="0" w:color="auto"/>
          </w:divBdr>
        </w:div>
        <w:div w:id="1917352607">
          <w:marLeft w:val="547"/>
          <w:marRight w:val="0"/>
          <w:marTop w:val="96"/>
          <w:marBottom w:val="0"/>
          <w:divBdr>
            <w:top w:val="none" w:sz="0" w:space="0" w:color="auto"/>
            <w:left w:val="none" w:sz="0" w:space="0" w:color="auto"/>
            <w:bottom w:val="none" w:sz="0" w:space="0" w:color="auto"/>
            <w:right w:val="none" w:sz="0" w:space="0" w:color="auto"/>
          </w:divBdr>
        </w:div>
        <w:div w:id="1143812314">
          <w:marLeft w:val="1166"/>
          <w:marRight w:val="0"/>
          <w:marTop w:val="86"/>
          <w:marBottom w:val="0"/>
          <w:divBdr>
            <w:top w:val="none" w:sz="0" w:space="0" w:color="auto"/>
            <w:left w:val="none" w:sz="0" w:space="0" w:color="auto"/>
            <w:bottom w:val="none" w:sz="0" w:space="0" w:color="auto"/>
            <w:right w:val="none" w:sz="0" w:space="0" w:color="auto"/>
          </w:divBdr>
        </w:div>
        <w:div w:id="481387107">
          <w:marLeft w:val="1166"/>
          <w:marRight w:val="0"/>
          <w:marTop w:val="86"/>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6156690">
      <w:bodyDiv w:val="1"/>
      <w:marLeft w:val="0"/>
      <w:marRight w:val="0"/>
      <w:marTop w:val="0"/>
      <w:marBottom w:val="0"/>
      <w:divBdr>
        <w:top w:val="none" w:sz="0" w:space="0" w:color="auto"/>
        <w:left w:val="none" w:sz="0" w:space="0" w:color="auto"/>
        <w:bottom w:val="none" w:sz="0" w:space="0" w:color="auto"/>
        <w:right w:val="none" w:sz="0" w:space="0" w:color="auto"/>
      </w:divBdr>
      <w:divsChild>
        <w:div w:id="1106844910">
          <w:marLeft w:val="547"/>
          <w:marRight w:val="0"/>
          <w:marTop w:val="115"/>
          <w:marBottom w:val="0"/>
          <w:divBdr>
            <w:top w:val="none" w:sz="0" w:space="0" w:color="auto"/>
            <w:left w:val="none" w:sz="0" w:space="0" w:color="auto"/>
            <w:bottom w:val="none" w:sz="0" w:space="0" w:color="auto"/>
            <w:right w:val="none" w:sz="0" w:space="0" w:color="auto"/>
          </w:divBdr>
        </w:div>
        <w:div w:id="1626962769">
          <w:marLeft w:val="1166"/>
          <w:marRight w:val="0"/>
          <w:marTop w:val="101"/>
          <w:marBottom w:val="0"/>
          <w:divBdr>
            <w:top w:val="none" w:sz="0" w:space="0" w:color="auto"/>
            <w:left w:val="none" w:sz="0" w:space="0" w:color="auto"/>
            <w:bottom w:val="none" w:sz="0" w:space="0" w:color="auto"/>
            <w:right w:val="none" w:sz="0" w:space="0" w:color="auto"/>
          </w:divBdr>
        </w:div>
        <w:div w:id="57359754">
          <w:marLeft w:val="1166"/>
          <w:marRight w:val="0"/>
          <w:marTop w:val="101"/>
          <w:marBottom w:val="0"/>
          <w:divBdr>
            <w:top w:val="none" w:sz="0" w:space="0" w:color="auto"/>
            <w:left w:val="none" w:sz="0" w:space="0" w:color="auto"/>
            <w:bottom w:val="none" w:sz="0" w:space="0" w:color="auto"/>
            <w:right w:val="none" w:sz="0" w:space="0" w:color="auto"/>
          </w:divBdr>
        </w:div>
        <w:div w:id="1466240834">
          <w:marLeft w:val="547"/>
          <w:marRight w:val="0"/>
          <w:marTop w:val="115"/>
          <w:marBottom w:val="0"/>
          <w:divBdr>
            <w:top w:val="none" w:sz="0" w:space="0" w:color="auto"/>
            <w:left w:val="none" w:sz="0" w:space="0" w:color="auto"/>
            <w:bottom w:val="none" w:sz="0" w:space="0" w:color="auto"/>
            <w:right w:val="none" w:sz="0" w:space="0" w:color="auto"/>
          </w:divBdr>
        </w:div>
        <w:div w:id="1270166657">
          <w:marLeft w:val="1166"/>
          <w:marRight w:val="0"/>
          <w:marTop w:val="101"/>
          <w:marBottom w:val="0"/>
          <w:divBdr>
            <w:top w:val="none" w:sz="0" w:space="0" w:color="auto"/>
            <w:left w:val="none" w:sz="0" w:space="0" w:color="auto"/>
            <w:bottom w:val="none" w:sz="0" w:space="0" w:color="auto"/>
            <w:right w:val="none" w:sz="0" w:space="0" w:color="auto"/>
          </w:divBdr>
        </w:div>
        <w:div w:id="461267670">
          <w:marLeft w:val="547"/>
          <w:marRight w:val="0"/>
          <w:marTop w:val="115"/>
          <w:marBottom w:val="0"/>
          <w:divBdr>
            <w:top w:val="none" w:sz="0" w:space="0" w:color="auto"/>
            <w:left w:val="none" w:sz="0" w:space="0" w:color="auto"/>
            <w:bottom w:val="none" w:sz="0" w:space="0" w:color="auto"/>
            <w:right w:val="none" w:sz="0" w:space="0" w:color="auto"/>
          </w:divBdr>
        </w:div>
        <w:div w:id="1057583552">
          <w:marLeft w:val="1166"/>
          <w:marRight w:val="0"/>
          <w:marTop w:val="101"/>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5550487">
      <w:bodyDiv w:val="1"/>
      <w:marLeft w:val="0"/>
      <w:marRight w:val="0"/>
      <w:marTop w:val="0"/>
      <w:marBottom w:val="0"/>
      <w:divBdr>
        <w:top w:val="none" w:sz="0" w:space="0" w:color="auto"/>
        <w:left w:val="none" w:sz="0" w:space="0" w:color="auto"/>
        <w:bottom w:val="none" w:sz="0" w:space="0" w:color="auto"/>
        <w:right w:val="none" w:sz="0" w:space="0" w:color="auto"/>
      </w:divBdr>
      <w:divsChild>
        <w:div w:id="488323532">
          <w:marLeft w:val="547"/>
          <w:marRight w:val="0"/>
          <w:marTop w:val="96"/>
          <w:marBottom w:val="0"/>
          <w:divBdr>
            <w:top w:val="none" w:sz="0" w:space="0" w:color="auto"/>
            <w:left w:val="none" w:sz="0" w:space="0" w:color="auto"/>
            <w:bottom w:val="none" w:sz="0" w:space="0" w:color="auto"/>
            <w:right w:val="none" w:sz="0" w:space="0" w:color="auto"/>
          </w:divBdr>
        </w:div>
        <w:div w:id="269778074">
          <w:marLeft w:val="1166"/>
          <w:marRight w:val="0"/>
          <w:marTop w:val="86"/>
          <w:marBottom w:val="0"/>
          <w:divBdr>
            <w:top w:val="none" w:sz="0" w:space="0" w:color="auto"/>
            <w:left w:val="none" w:sz="0" w:space="0" w:color="auto"/>
            <w:bottom w:val="none" w:sz="0" w:space="0" w:color="auto"/>
            <w:right w:val="none" w:sz="0" w:space="0" w:color="auto"/>
          </w:divBdr>
        </w:div>
        <w:div w:id="47461105">
          <w:marLeft w:val="1166"/>
          <w:marRight w:val="0"/>
          <w:marTop w:val="86"/>
          <w:marBottom w:val="0"/>
          <w:divBdr>
            <w:top w:val="none" w:sz="0" w:space="0" w:color="auto"/>
            <w:left w:val="none" w:sz="0" w:space="0" w:color="auto"/>
            <w:bottom w:val="none" w:sz="0" w:space="0" w:color="auto"/>
            <w:right w:val="none" w:sz="0" w:space="0" w:color="auto"/>
          </w:divBdr>
        </w:div>
        <w:div w:id="566762951">
          <w:marLeft w:val="1800"/>
          <w:marRight w:val="0"/>
          <w:marTop w:val="77"/>
          <w:marBottom w:val="0"/>
          <w:divBdr>
            <w:top w:val="none" w:sz="0" w:space="0" w:color="auto"/>
            <w:left w:val="none" w:sz="0" w:space="0" w:color="auto"/>
            <w:bottom w:val="none" w:sz="0" w:space="0" w:color="auto"/>
            <w:right w:val="none" w:sz="0" w:space="0" w:color="auto"/>
          </w:divBdr>
        </w:div>
        <w:div w:id="2132940520">
          <w:marLeft w:val="1800"/>
          <w:marRight w:val="0"/>
          <w:marTop w:val="77"/>
          <w:marBottom w:val="0"/>
          <w:divBdr>
            <w:top w:val="none" w:sz="0" w:space="0" w:color="auto"/>
            <w:left w:val="none" w:sz="0" w:space="0" w:color="auto"/>
            <w:bottom w:val="none" w:sz="0" w:space="0" w:color="auto"/>
            <w:right w:val="none" w:sz="0" w:space="0" w:color="auto"/>
          </w:divBdr>
        </w:div>
        <w:div w:id="321930879">
          <w:marLeft w:val="1166"/>
          <w:marRight w:val="0"/>
          <w:marTop w:val="86"/>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2558449">
      <w:bodyDiv w:val="1"/>
      <w:marLeft w:val="0"/>
      <w:marRight w:val="0"/>
      <w:marTop w:val="0"/>
      <w:marBottom w:val="0"/>
      <w:divBdr>
        <w:top w:val="none" w:sz="0" w:space="0" w:color="auto"/>
        <w:left w:val="none" w:sz="0" w:space="0" w:color="auto"/>
        <w:bottom w:val="none" w:sz="0" w:space="0" w:color="auto"/>
        <w:right w:val="none" w:sz="0" w:space="0" w:color="auto"/>
      </w:divBdr>
      <w:divsChild>
        <w:div w:id="591547084">
          <w:marLeft w:val="547"/>
          <w:marRight w:val="0"/>
          <w:marTop w:val="134"/>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0538271">
      <w:bodyDiv w:val="1"/>
      <w:marLeft w:val="0"/>
      <w:marRight w:val="0"/>
      <w:marTop w:val="0"/>
      <w:marBottom w:val="0"/>
      <w:divBdr>
        <w:top w:val="none" w:sz="0" w:space="0" w:color="auto"/>
        <w:left w:val="none" w:sz="0" w:space="0" w:color="auto"/>
        <w:bottom w:val="none" w:sz="0" w:space="0" w:color="auto"/>
        <w:right w:val="none" w:sz="0" w:space="0" w:color="auto"/>
      </w:divBdr>
      <w:divsChild>
        <w:div w:id="791627933">
          <w:marLeft w:val="547"/>
          <w:marRight w:val="0"/>
          <w:marTop w:val="86"/>
          <w:marBottom w:val="0"/>
          <w:divBdr>
            <w:top w:val="none" w:sz="0" w:space="0" w:color="auto"/>
            <w:left w:val="none" w:sz="0" w:space="0" w:color="auto"/>
            <w:bottom w:val="none" w:sz="0" w:space="0" w:color="auto"/>
            <w:right w:val="none" w:sz="0" w:space="0" w:color="auto"/>
          </w:divBdr>
        </w:div>
        <w:div w:id="613630323">
          <w:marLeft w:val="1166"/>
          <w:marRight w:val="0"/>
          <w:marTop w:val="67"/>
          <w:marBottom w:val="0"/>
          <w:divBdr>
            <w:top w:val="none" w:sz="0" w:space="0" w:color="auto"/>
            <w:left w:val="none" w:sz="0" w:space="0" w:color="auto"/>
            <w:bottom w:val="none" w:sz="0" w:space="0" w:color="auto"/>
            <w:right w:val="none" w:sz="0" w:space="0" w:color="auto"/>
          </w:divBdr>
        </w:div>
        <w:div w:id="145442782">
          <w:marLeft w:val="1166"/>
          <w:marRight w:val="0"/>
          <w:marTop w:val="67"/>
          <w:marBottom w:val="0"/>
          <w:divBdr>
            <w:top w:val="none" w:sz="0" w:space="0" w:color="auto"/>
            <w:left w:val="none" w:sz="0" w:space="0" w:color="auto"/>
            <w:bottom w:val="none" w:sz="0" w:space="0" w:color="auto"/>
            <w:right w:val="none" w:sz="0" w:space="0" w:color="auto"/>
          </w:divBdr>
        </w:div>
        <w:div w:id="1742556267">
          <w:marLeft w:val="1166"/>
          <w:marRight w:val="0"/>
          <w:marTop w:val="67"/>
          <w:marBottom w:val="0"/>
          <w:divBdr>
            <w:top w:val="none" w:sz="0" w:space="0" w:color="auto"/>
            <w:left w:val="none" w:sz="0" w:space="0" w:color="auto"/>
            <w:bottom w:val="none" w:sz="0" w:space="0" w:color="auto"/>
            <w:right w:val="none" w:sz="0" w:space="0" w:color="auto"/>
          </w:divBdr>
        </w:div>
        <w:div w:id="2121142038">
          <w:marLeft w:val="547"/>
          <w:marRight w:val="0"/>
          <w:marTop w:val="86"/>
          <w:marBottom w:val="0"/>
          <w:divBdr>
            <w:top w:val="none" w:sz="0" w:space="0" w:color="auto"/>
            <w:left w:val="none" w:sz="0" w:space="0" w:color="auto"/>
            <w:bottom w:val="none" w:sz="0" w:space="0" w:color="auto"/>
            <w:right w:val="none" w:sz="0" w:space="0" w:color="auto"/>
          </w:divBdr>
        </w:div>
        <w:div w:id="1065643229">
          <w:marLeft w:val="1166"/>
          <w:marRight w:val="0"/>
          <w:marTop w:val="67"/>
          <w:marBottom w:val="0"/>
          <w:divBdr>
            <w:top w:val="none" w:sz="0" w:space="0" w:color="auto"/>
            <w:left w:val="none" w:sz="0" w:space="0" w:color="auto"/>
            <w:bottom w:val="none" w:sz="0" w:space="0" w:color="auto"/>
            <w:right w:val="none" w:sz="0" w:space="0" w:color="auto"/>
          </w:divBdr>
        </w:div>
        <w:div w:id="1281260866">
          <w:marLeft w:val="1166"/>
          <w:marRight w:val="0"/>
          <w:marTop w:val="67"/>
          <w:marBottom w:val="0"/>
          <w:divBdr>
            <w:top w:val="none" w:sz="0" w:space="0" w:color="auto"/>
            <w:left w:val="none" w:sz="0" w:space="0" w:color="auto"/>
            <w:bottom w:val="none" w:sz="0" w:space="0" w:color="auto"/>
            <w:right w:val="none" w:sz="0" w:space="0" w:color="auto"/>
          </w:divBdr>
        </w:div>
        <w:div w:id="800998102">
          <w:marLeft w:val="1166"/>
          <w:marRight w:val="0"/>
          <w:marTop w:val="67"/>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4752264">
      <w:bodyDiv w:val="1"/>
      <w:marLeft w:val="0"/>
      <w:marRight w:val="0"/>
      <w:marTop w:val="0"/>
      <w:marBottom w:val="0"/>
      <w:divBdr>
        <w:top w:val="none" w:sz="0" w:space="0" w:color="auto"/>
        <w:left w:val="none" w:sz="0" w:space="0" w:color="auto"/>
        <w:bottom w:val="none" w:sz="0" w:space="0" w:color="auto"/>
        <w:right w:val="none" w:sz="0" w:space="0" w:color="auto"/>
      </w:divBdr>
      <w:divsChild>
        <w:div w:id="1019627637">
          <w:marLeft w:val="547"/>
          <w:marRight w:val="0"/>
          <w:marTop w:val="86"/>
          <w:marBottom w:val="0"/>
          <w:divBdr>
            <w:top w:val="none" w:sz="0" w:space="0" w:color="auto"/>
            <w:left w:val="none" w:sz="0" w:space="0" w:color="auto"/>
            <w:bottom w:val="none" w:sz="0" w:space="0" w:color="auto"/>
            <w:right w:val="none" w:sz="0" w:space="0" w:color="auto"/>
          </w:divBdr>
        </w:div>
        <w:div w:id="106512461">
          <w:marLeft w:val="1166"/>
          <w:marRight w:val="0"/>
          <w:marTop w:val="67"/>
          <w:marBottom w:val="0"/>
          <w:divBdr>
            <w:top w:val="none" w:sz="0" w:space="0" w:color="auto"/>
            <w:left w:val="none" w:sz="0" w:space="0" w:color="auto"/>
            <w:bottom w:val="none" w:sz="0" w:space="0" w:color="auto"/>
            <w:right w:val="none" w:sz="0" w:space="0" w:color="auto"/>
          </w:divBdr>
        </w:div>
        <w:div w:id="382756231">
          <w:marLeft w:val="1166"/>
          <w:marRight w:val="0"/>
          <w:marTop w:val="67"/>
          <w:marBottom w:val="0"/>
          <w:divBdr>
            <w:top w:val="none" w:sz="0" w:space="0" w:color="auto"/>
            <w:left w:val="none" w:sz="0" w:space="0" w:color="auto"/>
            <w:bottom w:val="none" w:sz="0" w:space="0" w:color="auto"/>
            <w:right w:val="none" w:sz="0" w:space="0" w:color="auto"/>
          </w:divBdr>
        </w:div>
        <w:div w:id="1364478115">
          <w:marLeft w:val="1166"/>
          <w:marRight w:val="0"/>
          <w:marTop w:val="67"/>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636447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1948214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7931692">
      <w:bodyDiv w:val="1"/>
      <w:marLeft w:val="0"/>
      <w:marRight w:val="0"/>
      <w:marTop w:val="0"/>
      <w:marBottom w:val="0"/>
      <w:divBdr>
        <w:top w:val="none" w:sz="0" w:space="0" w:color="auto"/>
        <w:left w:val="none" w:sz="0" w:space="0" w:color="auto"/>
        <w:bottom w:val="none" w:sz="0" w:space="0" w:color="auto"/>
        <w:right w:val="none" w:sz="0" w:space="0" w:color="auto"/>
      </w:divBdr>
      <w:divsChild>
        <w:div w:id="232468995">
          <w:marLeft w:val="547"/>
          <w:marRight w:val="0"/>
          <w:marTop w:val="96"/>
          <w:marBottom w:val="0"/>
          <w:divBdr>
            <w:top w:val="none" w:sz="0" w:space="0" w:color="auto"/>
            <w:left w:val="none" w:sz="0" w:space="0" w:color="auto"/>
            <w:bottom w:val="none" w:sz="0" w:space="0" w:color="auto"/>
            <w:right w:val="none" w:sz="0" w:space="0" w:color="auto"/>
          </w:divBdr>
        </w:div>
        <w:div w:id="755444519">
          <w:marLeft w:val="1166"/>
          <w:marRight w:val="0"/>
          <w:marTop w:val="86"/>
          <w:marBottom w:val="0"/>
          <w:divBdr>
            <w:top w:val="none" w:sz="0" w:space="0" w:color="auto"/>
            <w:left w:val="none" w:sz="0" w:space="0" w:color="auto"/>
            <w:bottom w:val="none" w:sz="0" w:space="0" w:color="auto"/>
            <w:right w:val="none" w:sz="0" w:space="0" w:color="auto"/>
          </w:divBdr>
        </w:div>
        <w:div w:id="879127195">
          <w:marLeft w:val="1166"/>
          <w:marRight w:val="0"/>
          <w:marTop w:val="86"/>
          <w:marBottom w:val="0"/>
          <w:divBdr>
            <w:top w:val="none" w:sz="0" w:space="0" w:color="auto"/>
            <w:left w:val="none" w:sz="0" w:space="0" w:color="auto"/>
            <w:bottom w:val="none" w:sz="0" w:space="0" w:color="auto"/>
            <w:right w:val="none" w:sz="0" w:space="0" w:color="auto"/>
          </w:divBdr>
        </w:div>
        <w:div w:id="720401958">
          <w:marLeft w:val="1800"/>
          <w:marRight w:val="0"/>
          <w:marTop w:val="77"/>
          <w:marBottom w:val="0"/>
          <w:divBdr>
            <w:top w:val="none" w:sz="0" w:space="0" w:color="auto"/>
            <w:left w:val="none" w:sz="0" w:space="0" w:color="auto"/>
            <w:bottom w:val="none" w:sz="0" w:space="0" w:color="auto"/>
            <w:right w:val="none" w:sz="0" w:space="0" w:color="auto"/>
          </w:divBdr>
        </w:div>
        <w:div w:id="1945573478">
          <w:marLeft w:val="1800"/>
          <w:marRight w:val="0"/>
          <w:marTop w:val="77"/>
          <w:marBottom w:val="0"/>
          <w:divBdr>
            <w:top w:val="none" w:sz="0" w:space="0" w:color="auto"/>
            <w:left w:val="none" w:sz="0" w:space="0" w:color="auto"/>
            <w:bottom w:val="none" w:sz="0" w:space="0" w:color="auto"/>
            <w:right w:val="none" w:sz="0" w:space="0" w:color="auto"/>
          </w:divBdr>
        </w:div>
        <w:div w:id="328675484">
          <w:marLeft w:val="1166"/>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6083442">
      <w:bodyDiv w:val="1"/>
      <w:marLeft w:val="0"/>
      <w:marRight w:val="0"/>
      <w:marTop w:val="0"/>
      <w:marBottom w:val="0"/>
      <w:divBdr>
        <w:top w:val="none" w:sz="0" w:space="0" w:color="auto"/>
        <w:left w:val="none" w:sz="0" w:space="0" w:color="auto"/>
        <w:bottom w:val="none" w:sz="0" w:space="0" w:color="auto"/>
        <w:right w:val="none" w:sz="0" w:space="0" w:color="auto"/>
      </w:divBdr>
      <w:divsChild>
        <w:div w:id="980378252">
          <w:marLeft w:val="547"/>
          <w:marRight w:val="0"/>
          <w:marTop w:val="86"/>
          <w:marBottom w:val="0"/>
          <w:divBdr>
            <w:top w:val="none" w:sz="0" w:space="0" w:color="auto"/>
            <w:left w:val="none" w:sz="0" w:space="0" w:color="auto"/>
            <w:bottom w:val="none" w:sz="0" w:space="0" w:color="auto"/>
            <w:right w:val="none" w:sz="0" w:space="0" w:color="auto"/>
          </w:divBdr>
        </w:div>
        <w:div w:id="970355523">
          <w:marLeft w:val="1166"/>
          <w:marRight w:val="0"/>
          <w:marTop w:val="67"/>
          <w:marBottom w:val="0"/>
          <w:divBdr>
            <w:top w:val="none" w:sz="0" w:space="0" w:color="auto"/>
            <w:left w:val="none" w:sz="0" w:space="0" w:color="auto"/>
            <w:bottom w:val="none" w:sz="0" w:space="0" w:color="auto"/>
            <w:right w:val="none" w:sz="0" w:space="0" w:color="auto"/>
          </w:divBdr>
        </w:div>
        <w:div w:id="1236548235">
          <w:marLeft w:val="1166"/>
          <w:marRight w:val="0"/>
          <w:marTop w:val="67"/>
          <w:marBottom w:val="0"/>
          <w:divBdr>
            <w:top w:val="none" w:sz="0" w:space="0" w:color="auto"/>
            <w:left w:val="none" w:sz="0" w:space="0" w:color="auto"/>
            <w:bottom w:val="none" w:sz="0" w:space="0" w:color="auto"/>
            <w:right w:val="none" w:sz="0" w:space="0" w:color="auto"/>
          </w:divBdr>
        </w:div>
        <w:div w:id="1100636449">
          <w:marLeft w:val="1166"/>
          <w:marRight w:val="0"/>
          <w:marTop w:val="67"/>
          <w:marBottom w:val="0"/>
          <w:divBdr>
            <w:top w:val="none" w:sz="0" w:space="0" w:color="auto"/>
            <w:left w:val="none" w:sz="0" w:space="0" w:color="auto"/>
            <w:bottom w:val="none" w:sz="0" w:space="0" w:color="auto"/>
            <w:right w:val="none" w:sz="0" w:space="0" w:color="auto"/>
          </w:divBdr>
        </w:div>
        <w:div w:id="1238133115">
          <w:marLeft w:val="547"/>
          <w:marRight w:val="0"/>
          <w:marTop w:val="86"/>
          <w:marBottom w:val="0"/>
          <w:divBdr>
            <w:top w:val="none" w:sz="0" w:space="0" w:color="auto"/>
            <w:left w:val="none" w:sz="0" w:space="0" w:color="auto"/>
            <w:bottom w:val="none" w:sz="0" w:space="0" w:color="auto"/>
            <w:right w:val="none" w:sz="0" w:space="0" w:color="auto"/>
          </w:divBdr>
        </w:div>
        <w:div w:id="1249390431">
          <w:marLeft w:val="1166"/>
          <w:marRight w:val="0"/>
          <w:marTop w:val="67"/>
          <w:marBottom w:val="0"/>
          <w:divBdr>
            <w:top w:val="none" w:sz="0" w:space="0" w:color="auto"/>
            <w:left w:val="none" w:sz="0" w:space="0" w:color="auto"/>
            <w:bottom w:val="none" w:sz="0" w:space="0" w:color="auto"/>
            <w:right w:val="none" w:sz="0" w:space="0" w:color="auto"/>
          </w:divBdr>
        </w:div>
        <w:div w:id="59792903">
          <w:marLeft w:val="1166"/>
          <w:marRight w:val="0"/>
          <w:marTop w:val="67"/>
          <w:marBottom w:val="0"/>
          <w:divBdr>
            <w:top w:val="none" w:sz="0" w:space="0" w:color="auto"/>
            <w:left w:val="none" w:sz="0" w:space="0" w:color="auto"/>
            <w:bottom w:val="none" w:sz="0" w:space="0" w:color="auto"/>
            <w:right w:val="none" w:sz="0" w:space="0" w:color="auto"/>
          </w:divBdr>
        </w:div>
        <w:div w:id="1940864771">
          <w:marLeft w:val="1166"/>
          <w:marRight w:val="0"/>
          <w:marTop w:val="6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4571820">
      <w:bodyDiv w:val="1"/>
      <w:marLeft w:val="0"/>
      <w:marRight w:val="0"/>
      <w:marTop w:val="0"/>
      <w:marBottom w:val="0"/>
      <w:divBdr>
        <w:top w:val="none" w:sz="0" w:space="0" w:color="auto"/>
        <w:left w:val="none" w:sz="0" w:space="0" w:color="auto"/>
        <w:bottom w:val="none" w:sz="0" w:space="0" w:color="auto"/>
        <w:right w:val="none" w:sz="0" w:space="0" w:color="auto"/>
      </w:divBdr>
      <w:divsChild>
        <w:div w:id="1145778329">
          <w:marLeft w:val="547"/>
          <w:marRight w:val="0"/>
          <w:marTop w:val="134"/>
          <w:marBottom w:val="0"/>
          <w:divBdr>
            <w:top w:val="none" w:sz="0" w:space="0" w:color="auto"/>
            <w:left w:val="none" w:sz="0" w:space="0" w:color="auto"/>
            <w:bottom w:val="none" w:sz="0" w:space="0" w:color="auto"/>
            <w:right w:val="none" w:sz="0" w:space="0" w:color="auto"/>
          </w:divBdr>
        </w:div>
        <w:div w:id="1888447772">
          <w:marLeft w:val="1166"/>
          <w:marRight w:val="0"/>
          <w:marTop w:val="86"/>
          <w:marBottom w:val="0"/>
          <w:divBdr>
            <w:top w:val="none" w:sz="0" w:space="0" w:color="auto"/>
            <w:left w:val="none" w:sz="0" w:space="0" w:color="auto"/>
            <w:bottom w:val="none" w:sz="0" w:space="0" w:color="auto"/>
            <w:right w:val="none" w:sz="0" w:space="0" w:color="auto"/>
          </w:divBdr>
        </w:div>
        <w:div w:id="1892569617">
          <w:marLeft w:val="1166"/>
          <w:marRight w:val="0"/>
          <w:marTop w:val="86"/>
          <w:marBottom w:val="0"/>
          <w:divBdr>
            <w:top w:val="none" w:sz="0" w:space="0" w:color="auto"/>
            <w:left w:val="none" w:sz="0" w:space="0" w:color="auto"/>
            <w:bottom w:val="none" w:sz="0" w:space="0" w:color="auto"/>
            <w:right w:val="none" w:sz="0" w:space="0" w:color="auto"/>
          </w:divBdr>
        </w:div>
        <w:div w:id="1266573340">
          <w:marLeft w:val="1166"/>
          <w:marRight w:val="0"/>
          <w:marTop w:val="86"/>
          <w:marBottom w:val="0"/>
          <w:divBdr>
            <w:top w:val="none" w:sz="0" w:space="0" w:color="auto"/>
            <w:left w:val="none" w:sz="0" w:space="0" w:color="auto"/>
            <w:bottom w:val="none" w:sz="0" w:space="0" w:color="auto"/>
            <w:right w:val="none" w:sz="0" w:space="0" w:color="auto"/>
          </w:divBdr>
        </w:div>
        <w:div w:id="976448925">
          <w:marLeft w:val="1166"/>
          <w:marRight w:val="0"/>
          <w:marTop w:val="86"/>
          <w:marBottom w:val="0"/>
          <w:divBdr>
            <w:top w:val="none" w:sz="0" w:space="0" w:color="auto"/>
            <w:left w:val="none" w:sz="0" w:space="0" w:color="auto"/>
            <w:bottom w:val="none" w:sz="0" w:space="0" w:color="auto"/>
            <w:right w:val="none" w:sz="0" w:space="0" w:color="auto"/>
          </w:divBdr>
        </w:div>
        <w:div w:id="1222449676">
          <w:marLeft w:val="1166"/>
          <w:marRight w:val="0"/>
          <w:marTop w:val="86"/>
          <w:marBottom w:val="0"/>
          <w:divBdr>
            <w:top w:val="none" w:sz="0" w:space="0" w:color="auto"/>
            <w:left w:val="none" w:sz="0" w:space="0" w:color="auto"/>
            <w:bottom w:val="none" w:sz="0" w:space="0" w:color="auto"/>
            <w:right w:val="none" w:sz="0" w:space="0" w:color="auto"/>
          </w:divBdr>
        </w:div>
        <w:div w:id="93520585">
          <w:marLeft w:val="1800"/>
          <w:marRight w:val="0"/>
          <w:marTop w:val="67"/>
          <w:marBottom w:val="0"/>
          <w:divBdr>
            <w:top w:val="none" w:sz="0" w:space="0" w:color="auto"/>
            <w:left w:val="none" w:sz="0" w:space="0" w:color="auto"/>
            <w:bottom w:val="none" w:sz="0" w:space="0" w:color="auto"/>
            <w:right w:val="none" w:sz="0" w:space="0" w:color="auto"/>
          </w:divBdr>
        </w:div>
      </w:divsChild>
    </w:div>
    <w:div w:id="1765110164">
      <w:bodyDiv w:val="1"/>
      <w:marLeft w:val="0"/>
      <w:marRight w:val="0"/>
      <w:marTop w:val="0"/>
      <w:marBottom w:val="0"/>
      <w:divBdr>
        <w:top w:val="none" w:sz="0" w:space="0" w:color="auto"/>
        <w:left w:val="none" w:sz="0" w:space="0" w:color="auto"/>
        <w:bottom w:val="none" w:sz="0" w:space="0" w:color="auto"/>
        <w:right w:val="none" w:sz="0" w:space="0" w:color="auto"/>
      </w:divBdr>
      <w:divsChild>
        <w:div w:id="996806484">
          <w:marLeft w:val="547"/>
          <w:marRight w:val="0"/>
          <w:marTop w:val="86"/>
          <w:marBottom w:val="0"/>
          <w:divBdr>
            <w:top w:val="none" w:sz="0" w:space="0" w:color="auto"/>
            <w:left w:val="none" w:sz="0" w:space="0" w:color="auto"/>
            <w:bottom w:val="none" w:sz="0" w:space="0" w:color="auto"/>
            <w:right w:val="none" w:sz="0" w:space="0" w:color="auto"/>
          </w:divBdr>
        </w:div>
        <w:div w:id="392781334">
          <w:marLeft w:val="1166"/>
          <w:marRight w:val="0"/>
          <w:marTop w:val="67"/>
          <w:marBottom w:val="0"/>
          <w:divBdr>
            <w:top w:val="none" w:sz="0" w:space="0" w:color="auto"/>
            <w:left w:val="none" w:sz="0" w:space="0" w:color="auto"/>
            <w:bottom w:val="none" w:sz="0" w:space="0" w:color="auto"/>
            <w:right w:val="none" w:sz="0" w:space="0" w:color="auto"/>
          </w:divBdr>
        </w:div>
        <w:div w:id="1278291248">
          <w:marLeft w:val="1166"/>
          <w:marRight w:val="0"/>
          <w:marTop w:val="67"/>
          <w:marBottom w:val="0"/>
          <w:divBdr>
            <w:top w:val="none" w:sz="0" w:space="0" w:color="auto"/>
            <w:left w:val="none" w:sz="0" w:space="0" w:color="auto"/>
            <w:bottom w:val="none" w:sz="0" w:space="0" w:color="auto"/>
            <w:right w:val="none" w:sz="0" w:space="0" w:color="auto"/>
          </w:divBdr>
        </w:div>
        <w:div w:id="335622142">
          <w:marLeft w:val="1166"/>
          <w:marRight w:val="0"/>
          <w:marTop w:val="67"/>
          <w:marBottom w:val="0"/>
          <w:divBdr>
            <w:top w:val="none" w:sz="0" w:space="0" w:color="auto"/>
            <w:left w:val="none" w:sz="0" w:space="0" w:color="auto"/>
            <w:bottom w:val="none" w:sz="0" w:space="0" w:color="auto"/>
            <w:right w:val="none" w:sz="0" w:space="0" w:color="auto"/>
          </w:divBdr>
        </w:div>
        <w:div w:id="216010047">
          <w:marLeft w:val="547"/>
          <w:marRight w:val="0"/>
          <w:marTop w:val="86"/>
          <w:marBottom w:val="0"/>
          <w:divBdr>
            <w:top w:val="none" w:sz="0" w:space="0" w:color="auto"/>
            <w:left w:val="none" w:sz="0" w:space="0" w:color="auto"/>
            <w:bottom w:val="none" w:sz="0" w:space="0" w:color="auto"/>
            <w:right w:val="none" w:sz="0" w:space="0" w:color="auto"/>
          </w:divBdr>
        </w:div>
        <w:div w:id="1231422725">
          <w:marLeft w:val="1166"/>
          <w:marRight w:val="0"/>
          <w:marTop w:val="67"/>
          <w:marBottom w:val="0"/>
          <w:divBdr>
            <w:top w:val="none" w:sz="0" w:space="0" w:color="auto"/>
            <w:left w:val="none" w:sz="0" w:space="0" w:color="auto"/>
            <w:bottom w:val="none" w:sz="0" w:space="0" w:color="auto"/>
            <w:right w:val="none" w:sz="0" w:space="0" w:color="auto"/>
          </w:divBdr>
        </w:div>
        <w:div w:id="1293901447">
          <w:marLeft w:val="1166"/>
          <w:marRight w:val="0"/>
          <w:marTop w:val="67"/>
          <w:marBottom w:val="0"/>
          <w:divBdr>
            <w:top w:val="none" w:sz="0" w:space="0" w:color="auto"/>
            <w:left w:val="none" w:sz="0" w:space="0" w:color="auto"/>
            <w:bottom w:val="none" w:sz="0" w:space="0" w:color="auto"/>
            <w:right w:val="none" w:sz="0" w:space="0" w:color="auto"/>
          </w:divBdr>
        </w:div>
        <w:div w:id="974020721">
          <w:marLeft w:val="1166"/>
          <w:marRight w:val="0"/>
          <w:marTop w:val="67"/>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907518">
      <w:bodyDiv w:val="1"/>
      <w:marLeft w:val="0"/>
      <w:marRight w:val="0"/>
      <w:marTop w:val="0"/>
      <w:marBottom w:val="0"/>
      <w:divBdr>
        <w:top w:val="none" w:sz="0" w:space="0" w:color="auto"/>
        <w:left w:val="none" w:sz="0" w:space="0" w:color="auto"/>
        <w:bottom w:val="none" w:sz="0" w:space="0" w:color="auto"/>
        <w:right w:val="none" w:sz="0" w:space="0" w:color="auto"/>
      </w:divBdr>
      <w:divsChild>
        <w:div w:id="233901918">
          <w:marLeft w:val="547"/>
          <w:marRight w:val="0"/>
          <w:marTop w:val="96"/>
          <w:marBottom w:val="0"/>
          <w:divBdr>
            <w:top w:val="none" w:sz="0" w:space="0" w:color="auto"/>
            <w:left w:val="none" w:sz="0" w:space="0" w:color="auto"/>
            <w:bottom w:val="none" w:sz="0" w:space="0" w:color="auto"/>
            <w:right w:val="none" w:sz="0" w:space="0" w:color="auto"/>
          </w:divBdr>
        </w:div>
        <w:div w:id="1898122794">
          <w:marLeft w:val="1166"/>
          <w:marRight w:val="0"/>
          <w:marTop w:val="86"/>
          <w:marBottom w:val="0"/>
          <w:divBdr>
            <w:top w:val="none" w:sz="0" w:space="0" w:color="auto"/>
            <w:left w:val="none" w:sz="0" w:space="0" w:color="auto"/>
            <w:bottom w:val="none" w:sz="0" w:space="0" w:color="auto"/>
            <w:right w:val="none" w:sz="0" w:space="0" w:color="auto"/>
          </w:divBdr>
        </w:div>
        <w:div w:id="647243004">
          <w:marLeft w:val="1166"/>
          <w:marRight w:val="0"/>
          <w:marTop w:val="86"/>
          <w:marBottom w:val="0"/>
          <w:divBdr>
            <w:top w:val="none" w:sz="0" w:space="0" w:color="auto"/>
            <w:left w:val="none" w:sz="0" w:space="0" w:color="auto"/>
            <w:bottom w:val="none" w:sz="0" w:space="0" w:color="auto"/>
            <w:right w:val="none" w:sz="0" w:space="0" w:color="auto"/>
          </w:divBdr>
        </w:div>
        <w:div w:id="1006713811">
          <w:marLeft w:val="547"/>
          <w:marRight w:val="0"/>
          <w:marTop w:val="96"/>
          <w:marBottom w:val="0"/>
          <w:divBdr>
            <w:top w:val="none" w:sz="0" w:space="0" w:color="auto"/>
            <w:left w:val="none" w:sz="0" w:space="0" w:color="auto"/>
            <w:bottom w:val="none" w:sz="0" w:space="0" w:color="auto"/>
            <w:right w:val="none" w:sz="0" w:space="0" w:color="auto"/>
          </w:divBdr>
        </w:div>
        <w:div w:id="634723788">
          <w:marLeft w:val="1166"/>
          <w:marRight w:val="0"/>
          <w:marTop w:val="86"/>
          <w:marBottom w:val="0"/>
          <w:divBdr>
            <w:top w:val="none" w:sz="0" w:space="0" w:color="auto"/>
            <w:left w:val="none" w:sz="0" w:space="0" w:color="auto"/>
            <w:bottom w:val="none" w:sz="0" w:space="0" w:color="auto"/>
            <w:right w:val="none" w:sz="0" w:space="0" w:color="auto"/>
          </w:divBdr>
        </w:div>
        <w:div w:id="1646856706">
          <w:marLeft w:val="1166"/>
          <w:marRight w:val="0"/>
          <w:marTop w:val="86"/>
          <w:marBottom w:val="0"/>
          <w:divBdr>
            <w:top w:val="none" w:sz="0" w:space="0" w:color="auto"/>
            <w:left w:val="none" w:sz="0" w:space="0" w:color="auto"/>
            <w:bottom w:val="none" w:sz="0" w:space="0" w:color="auto"/>
            <w:right w:val="none" w:sz="0" w:space="0" w:color="auto"/>
          </w:divBdr>
        </w:div>
        <w:div w:id="782462633">
          <w:marLeft w:val="547"/>
          <w:marRight w:val="0"/>
          <w:marTop w:val="96"/>
          <w:marBottom w:val="0"/>
          <w:divBdr>
            <w:top w:val="none" w:sz="0" w:space="0" w:color="auto"/>
            <w:left w:val="none" w:sz="0" w:space="0" w:color="auto"/>
            <w:bottom w:val="none" w:sz="0" w:space="0" w:color="auto"/>
            <w:right w:val="none" w:sz="0" w:space="0" w:color="auto"/>
          </w:divBdr>
        </w:div>
        <w:div w:id="2138182571">
          <w:marLeft w:val="1166"/>
          <w:marRight w:val="0"/>
          <w:marTop w:val="86"/>
          <w:marBottom w:val="0"/>
          <w:divBdr>
            <w:top w:val="none" w:sz="0" w:space="0" w:color="auto"/>
            <w:left w:val="none" w:sz="0" w:space="0" w:color="auto"/>
            <w:bottom w:val="none" w:sz="0" w:space="0" w:color="auto"/>
            <w:right w:val="none" w:sz="0" w:space="0" w:color="auto"/>
          </w:divBdr>
        </w:div>
        <w:div w:id="322859195">
          <w:marLeft w:val="1166"/>
          <w:marRight w:val="0"/>
          <w:marTop w:val="86"/>
          <w:marBottom w:val="0"/>
          <w:divBdr>
            <w:top w:val="none" w:sz="0" w:space="0" w:color="auto"/>
            <w:left w:val="none" w:sz="0" w:space="0" w:color="auto"/>
            <w:bottom w:val="none" w:sz="0" w:space="0" w:color="auto"/>
            <w:right w:val="none" w:sz="0" w:space="0" w:color="auto"/>
          </w:divBdr>
        </w:div>
        <w:div w:id="296884971">
          <w:marLeft w:val="547"/>
          <w:marRight w:val="0"/>
          <w:marTop w:val="96"/>
          <w:marBottom w:val="0"/>
          <w:divBdr>
            <w:top w:val="none" w:sz="0" w:space="0" w:color="auto"/>
            <w:left w:val="none" w:sz="0" w:space="0" w:color="auto"/>
            <w:bottom w:val="none" w:sz="0" w:space="0" w:color="auto"/>
            <w:right w:val="none" w:sz="0" w:space="0" w:color="auto"/>
          </w:divBdr>
        </w:div>
        <w:div w:id="1684162355">
          <w:marLeft w:val="1166"/>
          <w:marRight w:val="0"/>
          <w:marTop w:val="86"/>
          <w:marBottom w:val="0"/>
          <w:divBdr>
            <w:top w:val="none" w:sz="0" w:space="0" w:color="auto"/>
            <w:left w:val="none" w:sz="0" w:space="0" w:color="auto"/>
            <w:bottom w:val="none" w:sz="0" w:space="0" w:color="auto"/>
            <w:right w:val="none" w:sz="0" w:space="0" w:color="auto"/>
          </w:divBdr>
        </w:div>
        <w:div w:id="122506425">
          <w:marLeft w:val="1166"/>
          <w:marRight w:val="0"/>
          <w:marTop w:val="86"/>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2108458">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899507316">
      <w:bodyDiv w:val="1"/>
      <w:marLeft w:val="0"/>
      <w:marRight w:val="0"/>
      <w:marTop w:val="0"/>
      <w:marBottom w:val="0"/>
      <w:divBdr>
        <w:top w:val="none" w:sz="0" w:space="0" w:color="auto"/>
        <w:left w:val="none" w:sz="0" w:space="0" w:color="auto"/>
        <w:bottom w:val="none" w:sz="0" w:space="0" w:color="auto"/>
        <w:right w:val="none" w:sz="0" w:space="0" w:color="auto"/>
      </w:divBdr>
      <w:divsChild>
        <w:div w:id="1880705977">
          <w:marLeft w:val="547"/>
          <w:marRight w:val="0"/>
          <w:marTop w:val="115"/>
          <w:marBottom w:val="0"/>
          <w:divBdr>
            <w:top w:val="none" w:sz="0" w:space="0" w:color="auto"/>
            <w:left w:val="none" w:sz="0" w:space="0" w:color="auto"/>
            <w:bottom w:val="none" w:sz="0" w:space="0" w:color="auto"/>
            <w:right w:val="none" w:sz="0" w:space="0" w:color="auto"/>
          </w:divBdr>
        </w:div>
        <w:div w:id="892812911">
          <w:marLeft w:val="1166"/>
          <w:marRight w:val="0"/>
          <w:marTop w:val="96"/>
          <w:marBottom w:val="0"/>
          <w:divBdr>
            <w:top w:val="none" w:sz="0" w:space="0" w:color="auto"/>
            <w:left w:val="none" w:sz="0" w:space="0" w:color="auto"/>
            <w:bottom w:val="none" w:sz="0" w:space="0" w:color="auto"/>
            <w:right w:val="none" w:sz="0" w:space="0" w:color="auto"/>
          </w:divBdr>
        </w:div>
        <w:div w:id="738676847">
          <w:marLeft w:val="1166"/>
          <w:marRight w:val="0"/>
          <w:marTop w:val="96"/>
          <w:marBottom w:val="0"/>
          <w:divBdr>
            <w:top w:val="none" w:sz="0" w:space="0" w:color="auto"/>
            <w:left w:val="none" w:sz="0" w:space="0" w:color="auto"/>
            <w:bottom w:val="none" w:sz="0" w:space="0" w:color="auto"/>
            <w:right w:val="none" w:sz="0" w:space="0" w:color="auto"/>
          </w:divBdr>
        </w:div>
        <w:div w:id="32460793">
          <w:marLeft w:val="547"/>
          <w:marRight w:val="0"/>
          <w:marTop w:val="115"/>
          <w:marBottom w:val="0"/>
          <w:divBdr>
            <w:top w:val="none" w:sz="0" w:space="0" w:color="auto"/>
            <w:left w:val="none" w:sz="0" w:space="0" w:color="auto"/>
            <w:bottom w:val="none" w:sz="0" w:space="0" w:color="auto"/>
            <w:right w:val="none" w:sz="0" w:space="0" w:color="auto"/>
          </w:divBdr>
        </w:div>
        <w:div w:id="1191838102">
          <w:marLeft w:val="1166"/>
          <w:marRight w:val="0"/>
          <w:marTop w:val="96"/>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01889668">
      <w:bodyDiv w:val="1"/>
      <w:marLeft w:val="0"/>
      <w:marRight w:val="0"/>
      <w:marTop w:val="0"/>
      <w:marBottom w:val="0"/>
      <w:divBdr>
        <w:top w:val="none" w:sz="0" w:space="0" w:color="auto"/>
        <w:left w:val="none" w:sz="0" w:space="0" w:color="auto"/>
        <w:bottom w:val="none" w:sz="0" w:space="0" w:color="auto"/>
        <w:right w:val="none" w:sz="0" w:space="0" w:color="auto"/>
      </w:divBdr>
      <w:divsChild>
        <w:div w:id="1932883915">
          <w:marLeft w:val="547"/>
          <w:marRight w:val="0"/>
          <w:marTop w:val="134"/>
          <w:marBottom w:val="0"/>
          <w:divBdr>
            <w:top w:val="none" w:sz="0" w:space="0" w:color="auto"/>
            <w:left w:val="none" w:sz="0" w:space="0" w:color="auto"/>
            <w:bottom w:val="none" w:sz="0" w:space="0" w:color="auto"/>
            <w:right w:val="none" w:sz="0" w:space="0" w:color="auto"/>
          </w:divBdr>
        </w:div>
        <w:div w:id="892547905">
          <w:marLeft w:val="1166"/>
          <w:marRight w:val="0"/>
          <w:marTop w:val="115"/>
          <w:marBottom w:val="0"/>
          <w:divBdr>
            <w:top w:val="none" w:sz="0" w:space="0" w:color="auto"/>
            <w:left w:val="none" w:sz="0" w:space="0" w:color="auto"/>
            <w:bottom w:val="none" w:sz="0" w:space="0" w:color="auto"/>
            <w:right w:val="none" w:sz="0" w:space="0" w:color="auto"/>
          </w:divBdr>
        </w:div>
        <w:div w:id="16582002">
          <w:marLeft w:val="1166"/>
          <w:marRight w:val="0"/>
          <w:marTop w:val="115"/>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E2AD2-9D70-4765-95D9-8300C9A93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918</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2020-04-05T14:57:00Z</dcterms:created>
  <dcterms:modified xsi:type="dcterms:W3CDTF">2020-04-10T10:20:00Z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